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32" w:rsidRPr="00635C75" w:rsidRDefault="001F1C32" w:rsidP="00946E52">
      <w:pPr>
        <w:jc w:val="center"/>
        <w:rPr>
          <w:rFonts w:ascii="Times New Roman" w:hAnsi="Times New Roman" w:cs="Times New Roman"/>
          <w:b/>
          <w:sz w:val="24"/>
          <w:szCs w:val="24"/>
        </w:rPr>
      </w:pPr>
      <w:r w:rsidRPr="00635C75">
        <w:rPr>
          <w:rFonts w:ascii="Times New Roman" w:hAnsi="Times New Roman" w:cs="Times New Roman"/>
          <w:b/>
          <w:sz w:val="24"/>
          <w:szCs w:val="24"/>
          <w:u w:val="single"/>
        </w:rPr>
        <w:t>SERVICE LEVEL AGREEMENT</w:t>
      </w:r>
    </w:p>
    <w:p w:rsidR="001F1C32" w:rsidRPr="00002D4B" w:rsidRDefault="001F1C32" w:rsidP="00946E52">
      <w:pPr>
        <w:jc w:val="both"/>
        <w:rPr>
          <w:rFonts w:ascii="Times New Roman" w:hAnsi="Times New Roman" w:cs="Times New Roman"/>
          <w:sz w:val="24"/>
          <w:szCs w:val="24"/>
        </w:rPr>
      </w:pPr>
    </w:p>
    <w:p w:rsidR="001F1C32" w:rsidRDefault="001F1C32" w:rsidP="00946E52">
      <w:pPr>
        <w:jc w:val="both"/>
        <w:rPr>
          <w:rFonts w:ascii="Times New Roman" w:hAnsi="Times New Roman" w:cs="Times New Roman"/>
          <w:sz w:val="24"/>
          <w:szCs w:val="24"/>
        </w:rPr>
      </w:pPr>
      <w:r w:rsidRPr="00002D4B">
        <w:rPr>
          <w:rFonts w:ascii="Times New Roman" w:hAnsi="Times New Roman" w:cs="Times New Roman"/>
          <w:sz w:val="24"/>
          <w:szCs w:val="24"/>
        </w:rPr>
        <w:t xml:space="preserve">Last modified: </w:t>
      </w:r>
      <w:r w:rsidR="008E0FC4">
        <w:rPr>
          <w:rFonts w:ascii="Times New Roman" w:hAnsi="Times New Roman" w:cs="Times New Roman"/>
          <w:sz w:val="24"/>
          <w:szCs w:val="24"/>
        </w:rPr>
        <w:t>October 10</w:t>
      </w:r>
      <w:r w:rsidRPr="00002D4B">
        <w:rPr>
          <w:rFonts w:ascii="Times New Roman" w:hAnsi="Times New Roman" w:cs="Times New Roman"/>
          <w:sz w:val="24"/>
          <w:szCs w:val="24"/>
        </w:rPr>
        <w:t>, 2017</w:t>
      </w:r>
    </w:p>
    <w:p w:rsidR="0015645F" w:rsidRPr="0015645F" w:rsidRDefault="00584741" w:rsidP="0015645F">
      <w:pPr>
        <w:jc w:val="both"/>
        <w:rPr>
          <w:rFonts w:ascii="Times New Roman" w:hAnsi="Times New Roman" w:cs="Times New Roman"/>
          <w:sz w:val="24"/>
          <w:szCs w:val="24"/>
        </w:rPr>
      </w:pPr>
      <w:r>
        <w:rPr>
          <w:rFonts w:ascii="Times New Roman" w:hAnsi="Times New Roman" w:cs="Times New Roman"/>
          <w:sz w:val="24"/>
          <w:szCs w:val="24"/>
        </w:rPr>
        <w:t xml:space="preserve">This Service Level Agreement (this </w:t>
      </w:r>
      <w:r w:rsidR="006F3F02">
        <w:rPr>
          <w:rFonts w:ascii="Times New Roman" w:hAnsi="Times New Roman" w:cs="Times New Roman"/>
          <w:sz w:val="24"/>
          <w:szCs w:val="24"/>
        </w:rPr>
        <w:t>“</w:t>
      </w:r>
      <w:r w:rsidRPr="0015645F">
        <w:rPr>
          <w:rFonts w:ascii="Times New Roman" w:hAnsi="Times New Roman" w:cs="Times New Roman"/>
          <w:sz w:val="24"/>
          <w:szCs w:val="24"/>
          <w:u w:val="single"/>
        </w:rPr>
        <w:t>SLA</w:t>
      </w:r>
      <w:r w:rsidR="006F3F02">
        <w:rPr>
          <w:rFonts w:ascii="Times New Roman" w:hAnsi="Times New Roman" w:cs="Times New Roman"/>
          <w:sz w:val="24"/>
          <w:szCs w:val="24"/>
        </w:rPr>
        <w:t>”</w:t>
      </w:r>
      <w:r>
        <w:rPr>
          <w:rFonts w:ascii="Times New Roman" w:hAnsi="Times New Roman" w:cs="Times New Roman"/>
          <w:sz w:val="24"/>
          <w:szCs w:val="24"/>
        </w:rPr>
        <w:t xml:space="preserve">) supplements and is part of the </w:t>
      </w:r>
      <w:r w:rsidR="0015645F">
        <w:rPr>
          <w:rFonts w:ascii="Times New Roman" w:hAnsi="Times New Roman" w:cs="Times New Roman"/>
          <w:sz w:val="24"/>
          <w:szCs w:val="24"/>
        </w:rPr>
        <w:t xml:space="preserve">Adopt Technologies Cloud Platform </w:t>
      </w:r>
      <w:r>
        <w:rPr>
          <w:rFonts w:ascii="Times New Roman" w:hAnsi="Times New Roman" w:cs="Times New Roman"/>
          <w:sz w:val="24"/>
          <w:szCs w:val="24"/>
        </w:rPr>
        <w:t xml:space="preserve">Service Agreement </w:t>
      </w:r>
      <w:r w:rsidR="0015645F">
        <w:rPr>
          <w:rFonts w:ascii="Times New Roman" w:hAnsi="Times New Roman" w:cs="Times New Roman"/>
          <w:sz w:val="24"/>
          <w:szCs w:val="24"/>
        </w:rPr>
        <w:t xml:space="preserve">(the </w:t>
      </w:r>
      <w:r w:rsidR="006F3F02">
        <w:rPr>
          <w:rFonts w:ascii="Times New Roman" w:hAnsi="Times New Roman" w:cs="Times New Roman"/>
          <w:sz w:val="24"/>
          <w:szCs w:val="24"/>
        </w:rPr>
        <w:t>“</w:t>
      </w:r>
      <w:r w:rsidR="0015645F" w:rsidRPr="0015645F">
        <w:rPr>
          <w:rFonts w:ascii="Times New Roman" w:hAnsi="Times New Roman" w:cs="Times New Roman"/>
          <w:sz w:val="24"/>
          <w:szCs w:val="24"/>
          <w:u w:val="single"/>
        </w:rPr>
        <w:t>Agreement</w:t>
      </w:r>
      <w:r w:rsidR="006F3F02">
        <w:rPr>
          <w:rFonts w:ascii="Times New Roman" w:hAnsi="Times New Roman" w:cs="Times New Roman"/>
          <w:sz w:val="24"/>
          <w:szCs w:val="24"/>
        </w:rPr>
        <w:t>”</w:t>
      </w:r>
      <w:r w:rsidR="0011683B">
        <w:rPr>
          <w:rFonts w:ascii="Times New Roman" w:hAnsi="Times New Roman" w:cs="Times New Roman"/>
          <w:sz w:val="24"/>
          <w:szCs w:val="24"/>
        </w:rPr>
        <w:t xml:space="preserve">). </w:t>
      </w:r>
      <w:r w:rsidR="0011683B" w:rsidRPr="0011683B">
        <w:rPr>
          <w:rFonts w:ascii="Times New Roman" w:hAnsi="Times New Roman" w:cs="Times New Roman"/>
          <w:sz w:val="24"/>
          <w:szCs w:val="24"/>
        </w:rPr>
        <w:t xml:space="preserve">During the term of </w:t>
      </w:r>
      <w:r w:rsidR="0011683B">
        <w:rPr>
          <w:rFonts w:ascii="Times New Roman" w:hAnsi="Times New Roman" w:cs="Times New Roman"/>
          <w:sz w:val="24"/>
          <w:szCs w:val="24"/>
        </w:rPr>
        <w:t xml:space="preserve">the Agreement, </w:t>
      </w:r>
      <w:r w:rsidR="0011683B" w:rsidRPr="0011683B">
        <w:rPr>
          <w:rFonts w:ascii="Times New Roman" w:hAnsi="Times New Roman" w:cs="Times New Roman"/>
          <w:sz w:val="24"/>
          <w:szCs w:val="24"/>
        </w:rPr>
        <w:t>subject to limitations stated herein</w:t>
      </w:r>
      <w:r w:rsidR="0011683B">
        <w:rPr>
          <w:rFonts w:ascii="Times New Roman" w:hAnsi="Times New Roman" w:cs="Times New Roman"/>
          <w:sz w:val="24"/>
          <w:szCs w:val="24"/>
        </w:rPr>
        <w:t>,</w:t>
      </w:r>
      <w:r w:rsidR="0011683B" w:rsidRPr="0011683B">
        <w:rPr>
          <w:rFonts w:ascii="Times New Roman" w:hAnsi="Times New Roman" w:cs="Times New Roman"/>
          <w:sz w:val="24"/>
          <w:szCs w:val="24"/>
        </w:rPr>
        <w:t xml:space="preserve"> the Covered Service will provide a Monthly Uptime Percentage to Customer as </w:t>
      </w:r>
      <w:r w:rsidR="0011683B">
        <w:rPr>
          <w:rFonts w:ascii="Times New Roman" w:hAnsi="Times New Roman" w:cs="Times New Roman"/>
          <w:sz w:val="24"/>
          <w:szCs w:val="24"/>
        </w:rPr>
        <w:t xml:space="preserve">defined in </w:t>
      </w:r>
      <w:r w:rsidR="0011683B" w:rsidRPr="008F09FA">
        <w:rPr>
          <w:rFonts w:ascii="Times New Roman" w:hAnsi="Times New Roman" w:cs="Times New Roman"/>
          <w:sz w:val="24"/>
          <w:szCs w:val="24"/>
          <w:u w:val="single"/>
        </w:rPr>
        <w:t>Section I</w:t>
      </w:r>
      <w:r w:rsidR="0011683B">
        <w:rPr>
          <w:rFonts w:ascii="Times New Roman" w:hAnsi="Times New Roman" w:cs="Times New Roman"/>
          <w:sz w:val="24"/>
          <w:szCs w:val="24"/>
        </w:rPr>
        <w:t xml:space="preserve">I </w:t>
      </w:r>
      <w:r w:rsidR="0011683B" w:rsidRPr="0011683B">
        <w:rPr>
          <w:rFonts w:ascii="Times New Roman" w:hAnsi="Times New Roman" w:cs="Times New Roman"/>
          <w:sz w:val="24"/>
          <w:szCs w:val="24"/>
        </w:rPr>
        <w:t xml:space="preserve">(the </w:t>
      </w:r>
      <w:r w:rsidR="006F3F02">
        <w:rPr>
          <w:rFonts w:ascii="Times New Roman" w:hAnsi="Times New Roman" w:cs="Times New Roman"/>
          <w:sz w:val="24"/>
          <w:szCs w:val="24"/>
        </w:rPr>
        <w:t>“</w:t>
      </w:r>
      <w:r w:rsidR="0011683B" w:rsidRPr="0011683B">
        <w:rPr>
          <w:rFonts w:ascii="Times New Roman" w:hAnsi="Times New Roman" w:cs="Times New Roman"/>
          <w:sz w:val="24"/>
          <w:szCs w:val="24"/>
          <w:u w:val="single"/>
        </w:rPr>
        <w:t>Service Level Objective</w:t>
      </w:r>
      <w:r w:rsidR="006F3F02">
        <w:rPr>
          <w:rFonts w:ascii="Times New Roman" w:hAnsi="Times New Roman" w:cs="Times New Roman"/>
          <w:sz w:val="24"/>
          <w:szCs w:val="24"/>
        </w:rPr>
        <w:t>”</w:t>
      </w:r>
      <w:r w:rsidR="0011683B" w:rsidRPr="0011683B">
        <w:rPr>
          <w:rFonts w:ascii="Times New Roman" w:hAnsi="Times New Roman" w:cs="Times New Roman"/>
          <w:sz w:val="24"/>
          <w:szCs w:val="24"/>
        </w:rPr>
        <w:t xml:space="preserve"> or </w:t>
      </w:r>
      <w:r w:rsidR="006F3F02">
        <w:rPr>
          <w:rFonts w:ascii="Times New Roman" w:hAnsi="Times New Roman" w:cs="Times New Roman"/>
          <w:sz w:val="24"/>
          <w:szCs w:val="24"/>
        </w:rPr>
        <w:t>“</w:t>
      </w:r>
      <w:r w:rsidR="0011683B" w:rsidRPr="0011683B">
        <w:rPr>
          <w:rFonts w:ascii="Times New Roman" w:hAnsi="Times New Roman" w:cs="Times New Roman"/>
          <w:sz w:val="24"/>
          <w:szCs w:val="24"/>
          <w:u w:val="single"/>
        </w:rPr>
        <w:t>SLO</w:t>
      </w:r>
      <w:r w:rsidR="006F3F02">
        <w:rPr>
          <w:rFonts w:ascii="Times New Roman" w:hAnsi="Times New Roman" w:cs="Times New Roman"/>
          <w:sz w:val="24"/>
          <w:szCs w:val="24"/>
        </w:rPr>
        <w:t>”</w:t>
      </w:r>
      <w:r w:rsidR="0011683B">
        <w:rPr>
          <w:rFonts w:ascii="Times New Roman" w:hAnsi="Times New Roman" w:cs="Times New Roman"/>
          <w:sz w:val="24"/>
          <w:szCs w:val="24"/>
        </w:rPr>
        <w:t>).</w:t>
      </w:r>
    </w:p>
    <w:p w:rsidR="001F1C32" w:rsidRPr="0011683B" w:rsidRDefault="00745516" w:rsidP="0011683B">
      <w:pPr>
        <w:pStyle w:val="ListParagraph"/>
        <w:numPr>
          <w:ilvl w:val="0"/>
          <w:numId w:val="6"/>
        </w:numPr>
        <w:spacing w:before="240"/>
        <w:jc w:val="both"/>
        <w:rPr>
          <w:rFonts w:ascii="Times New Roman" w:hAnsi="Times New Roman" w:cs="Times New Roman"/>
          <w:b/>
          <w:sz w:val="24"/>
          <w:szCs w:val="24"/>
        </w:rPr>
      </w:pPr>
      <w:r w:rsidRPr="0011683B">
        <w:rPr>
          <w:rFonts w:ascii="Times New Roman" w:hAnsi="Times New Roman" w:cs="Times New Roman"/>
          <w:b/>
          <w:sz w:val="24"/>
          <w:szCs w:val="24"/>
        </w:rPr>
        <w:t>Definitions</w:t>
      </w:r>
    </w:p>
    <w:p w:rsidR="00745516" w:rsidRPr="00002D4B" w:rsidRDefault="00C55491" w:rsidP="00946E52">
      <w:pPr>
        <w:jc w:val="both"/>
        <w:rPr>
          <w:rFonts w:ascii="Times New Roman" w:hAnsi="Times New Roman" w:cs="Times New Roman"/>
          <w:sz w:val="24"/>
          <w:szCs w:val="24"/>
        </w:rPr>
      </w:pPr>
      <w:r w:rsidRPr="00002D4B">
        <w:rPr>
          <w:rFonts w:ascii="Times New Roman" w:hAnsi="Times New Roman" w:cs="Times New Roman"/>
          <w:sz w:val="24"/>
          <w:szCs w:val="24"/>
        </w:rPr>
        <w:t>Capitalized terms used in this SLA, but not defined in this SLA, have the meani</w:t>
      </w:r>
      <w:r>
        <w:rPr>
          <w:rFonts w:ascii="Times New Roman" w:hAnsi="Times New Roman" w:cs="Times New Roman"/>
          <w:sz w:val="24"/>
          <w:szCs w:val="24"/>
        </w:rPr>
        <w:t>ng set forth in the Agreement.</w:t>
      </w:r>
      <w:r w:rsidR="00A758F6">
        <w:rPr>
          <w:rFonts w:ascii="Times New Roman" w:hAnsi="Times New Roman" w:cs="Times New Roman"/>
          <w:sz w:val="24"/>
          <w:szCs w:val="24"/>
        </w:rPr>
        <w:t xml:space="preserve">  </w:t>
      </w:r>
      <w:r w:rsidR="00745516" w:rsidRPr="00002D4B">
        <w:rPr>
          <w:rFonts w:ascii="Times New Roman" w:hAnsi="Times New Roman" w:cs="Times New Roman"/>
          <w:sz w:val="24"/>
          <w:szCs w:val="24"/>
        </w:rPr>
        <w:t>The following definitions apply to the SLA:</w:t>
      </w:r>
    </w:p>
    <w:p w:rsidR="00527817" w:rsidRPr="0015645F" w:rsidRDefault="006F3F02" w:rsidP="0015645F">
      <w:pPr>
        <w:numPr>
          <w:ilvl w:val="0"/>
          <w:numId w:val="1"/>
        </w:numPr>
        <w:jc w:val="both"/>
        <w:rPr>
          <w:rFonts w:ascii="Times New Roman" w:hAnsi="Times New Roman" w:cs="Times New Roman"/>
          <w:sz w:val="24"/>
          <w:szCs w:val="24"/>
          <w:lang w:val="en"/>
        </w:rPr>
      </w:pPr>
      <w:r>
        <w:rPr>
          <w:rFonts w:ascii="Times New Roman" w:hAnsi="Times New Roman" w:cs="Times New Roman"/>
          <w:bCs/>
          <w:sz w:val="24"/>
          <w:szCs w:val="24"/>
          <w:lang w:val="en"/>
        </w:rPr>
        <w:t>“</w:t>
      </w:r>
      <w:r w:rsidR="00745516" w:rsidRPr="00002D4B">
        <w:rPr>
          <w:rFonts w:ascii="Times New Roman" w:hAnsi="Times New Roman" w:cs="Times New Roman"/>
          <w:bCs/>
          <w:sz w:val="24"/>
          <w:szCs w:val="24"/>
          <w:u w:val="single"/>
          <w:lang w:val="en"/>
        </w:rPr>
        <w:t>Covered Service</w:t>
      </w:r>
      <w:r>
        <w:rPr>
          <w:rFonts w:ascii="Times New Roman" w:hAnsi="Times New Roman" w:cs="Times New Roman"/>
          <w:bCs/>
          <w:sz w:val="24"/>
          <w:szCs w:val="24"/>
          <w:lang w:val="en"/>
        </w:rPr>
        <w:t>”</w:t>
      </w:r>
      <w:r w:rsidR="00745516" w:rsidRPr="00002D4B">
        <w:rPr>
          <w:rFonts w:ascii="Times New Roman" w:hAnsi="Times New Roman" w:cs="Times New Roman"/>
          <w:sz w:val="24"/>
          <w:szCs w:val="24"/>
          <w:lang w:val="en"/>
        </w:rPr>
        <w:t xml:space="preserve"> means </w:t>
      </w:r>
      <w:r w:rsidR="00572D22">
        <w:rPr>
          <w:rFonts w:ascii="Times New Roman" w:hAnsi="Times New Roman" w:cs="Times New Roman"/>
          <w:sz w:val="24"/>
          <w:szCs w:val="24"/>
          <w:lang w:val="en"/>
        </w:rPr>
        <w:t xml:space="preserve">the </w:t>
      </w:r>
      <w:r w:rsidR="00946E52">
        <w:rPr>
          <w:rFonts w:ascii="Times New Roman" w:hAnsi="Times New Roman" w:cs="Times New Roman"/>
          <w:sz w:val="24"/>
          <w:szCs w:val="24"/>
          <w:lang w:val="en"/>
        </w:rPr>
        <w:t xml:space="preserve">AT cloud computing </w:t>
      </w:r>
      <w:r w:rsidR="00572D22">
        <w:rPr>
          <w:rFonts w:ascii="Times New Roman" w:hAnsi="Times New Roman" w:cs="Times New Roman"/>
          <w:sz w:val="24"/>
          <w:szCs w:val="24"/>
          <w:lang w:val="en"/>
        </w:rPr>
        <w:t>service which is only a part of the Services</w:t>
      </w:r>
      <w:r w:rsidR="00946E52">
        <w:rPr>
          <w:rFonts w:ascii="Times New Roman" w:hAnsi="Times New Roman" w:cs="Times New Roman"/>
          <w:sz w:val="24"/>
          <w:szCs w:val="24"/>
          <w:lang w:val="en"/>
        </w:rPr>
        <w:t xml:space="preserve"> that Customer has agreed to in </w:t>
      </w:r>
      <w:r w:rsidR="007C59E8">
        <w:rPr>
          <w:rFonts w:ascii="Times New Roman" w:hAnsi="Times New Roman" w:cs="Times New Roman"/>
          <w:sz w:val="24"/>
          <w:szCs w:val="24"/>
          <w:lang w:val="en"/>
        </w:rPr>
        <w:t xml:space="preserve">each </w:t>
      </w:r>
      <w:r w:rsidR="00527817">
        <w:rPr>
          <w:rFonts w:ascii="Times New Roman" w:hAnsi="Times New Roman" w:cs="Times New Roman"/>
          <w:sz w:val="24"/>
          <w:szCs w:val="24"/>
          <w:lang w:val="en"/>
        </w:rPr>
        <w:t>Customer Signup.</w:t>
      </w:r>
    </w:p>
    <w:p w:rsidR="00635C75" w:rsidRDefault="006F3F02" w:rsidP="00946E52">
      <w:pPr>
        <w:numPr>
          <w:ilvl w:val="0"/>
          <w:numId w:val="1"/>
        </w:numPr>
        <w:jc w:val="both"/>
        <w:rPr>
          <w:rFonts w:ascii="Times New Roman" w:hAnsi="Times New Roman" w:cs="Times New Roman"/>
          <w:sz w:val="24"/>
          <w:szCs w:val="24"/>
          <w:lang w:val="en"/>
        </w:rPr>
      </w:pPr>
      <w:r>
        <w:rPr>
          <w:rFonts w:ascii="Times New Roman" w:hAnsi="Times New Roman" w:cs="Times New Roman"/>
          <w:sz w:val="24"/>
          <w:szCs w:val="24"/>
          <w:lang w:val="en"/>
        </w:rPr>
        <w:t>“</w:t>
      </w:r>
      <w:r w:rsidR="00635C75">
        <w:rPr>
          <w:rFonts w:ascii="Times New Roman" w:hAnsi="Times New Roman" w:cs="Times New Roman"/>
          <w:sz w:val="24"/>
          <w:szCs w:val="24"/>
          <w:u w:val="single"/>
          <w:lang w:val="en"/>
        </w:rPr>
        <w:t>Downtime</w:t>
      </w:r>
      <w:r>
        <w:rPr>
          <w:rFonts w:ascii="Times New Roman" w:hAnsi="Times New Roman" w:cs="Times New Roman"/>
          <w:sz w:val="24"/>
          <w:szCs w:val="24"/>
          <w:lang w:val="en"/>
        </w:rPr>
        <w:t>”</w:t>
      </w:r>
      <w:r w:rsidR="00635C75">
        <w:rPr>
          <w:rFonts w:ascii="Times New Roman" w:hAnsi="Times New Roman" w:cs="Times New Roman"/>
          <w:sz w:val="24"/>
          <w:szCs w:val="24"/>
          <w:lang w:val="en"/>
        </w:rPr>
        <w:t xml:space="preserve"> </w:t>
      </w:r>
      <w:r w:rsidR="00D631DC">
        <w:rPr>
          <w:rFonts w:ascii="Times New Roman" w:hAnsi="Times New Roman" w:cs="Times New Roman"/>
          <w:sz w:val="24"/>
          <w:szCs w:val="24"/>
          <w:lang w:val="en"/>
        </w:rPr>
        <w:t>means</w:t>
      </w:r>
      <w:r w:rsidR="007C59E8">
        <w:rPr>
          <w:rFonts w:ascii="Times New Roman" w:hAnsi="Times New Roman" w:cs="Times New Roman"/>
          <w:sz w:val="24"/>
          <w:szCs w:val="24"/>
          <w:lang w:val="en"/>
        </w:rPr>
        <w:t>,</w:t>
      </w:r>
      <w:r w:rsidR="00D631DC">
        <w:rPr>
          <w:rFonts w:ascii="Times New Roman" w:hAnsi="Times New Roman" w:cs="Times New Roman"/>
          <w:sz w:val="24"/>
          <w:szCs w:val="24"/>
          <w:lang w:val="en"/>
        </w:rPr>
        <w:t xml:space="preserve"> </w:t>
      </w:r>
      <w:r w:rsidR="00635C75" w:rsidRPr="00635C75">
        <w:rPr>
          <w:rFonts w:ascii="Times New Roman" w:hAnsi="Times New Roman" w:cs="Times New Roman"/>
          <w:sz w:val="24"/>
          <w:szCs w:val="24"/>
          <w:lang w:val="en"/>
        </w:rPr>
        <w:t xml:space="preserve">with respect to </w:t>
      </w:r>
      <w:r w:rsidR="00D43D2C">
        <w:rPr>
          <w:rFonts w:ascii="Times New Roman" w:hAnsi="Times New Roman" w:cs="Times New Roman"/>
          <w:sz w:val="24"/>
          <w:szCs w:val="24"/>
          <w:lang w:val="en"/>
        </w:rPr>
        <w:t>AT Services</w:t>
      </w:r>
      <w:r w:rsidR="007C59E8">
        <w:rPr>
          <w:rFonts w:ascii="Times New Roman" w:hAnsi="Times New Roman" w:cs="Times New Roman"/>
          <w:sz w:val="24"/>
          <w:szCs w:val="24"/>
          <w:lang w:val="en"/>
        </w:rPr>
        <w:t>,</w:t>
      </w:r>
      <w:r w:rsidR="008E0FC4">
        <w:rPr>
          <w:rFonts w:ascii="Times New Roman" w:hAnsi="Times New Roman" w:cs="Times New Roman"/>
          <w:sz w:val="24"/>
          <w:szCs w:val="24"/>
          <w:lang w:val="en"/>
        </w:rPr>
        <w:t xml:space="preserve"> that client cannot access AT’s hosted servers, hosted desktops, terminal services or hosted software as a result of AT’s services being disrupted, down or unusable.  The client’s internet connectivity is specifically excluded from this description of “downtime” since AT is not an internet services provider.  If internet connectivity arises as a result of network challenges tied specifically to AT’s network infrastructure, that does get calculated and included as a part of the “downtime” description.</w:t>
      </w:r>
    </w:p>
    <w:p w:rsidR="00D43D2C" w:rsidRPr="00002D4B" w:rsidRDefault="0015645F" w:rsidP="00946E52">
      <w:pPr>
        <w:numPr>
          <w:ilvl w:val="0"/>
          <w:numId w:val="1"/>
        </w:numPr>
        <w:jc w:val="both"/>
        <w:rPr>
          <w:rFonts w:ascii="Times New Roman" w:hAnsi="Times New Roman" w:cs="Times New Roman"/>
          <w:sz w:val="24"/>
          <w:szCs w:val="24"/>
          <w:lang w:val="en"/>
        </w:rPr>
      </w:pPr>
      <w:r>
        <w:rPr>
          <w:rFonts w:ascii="Times New Roman" w:hAnsi="Times New Roman" w:cs="Times New Roman"/>
          <w:sz w:val="24"/>
          <w:szCs w:val="24"/>
          <w:lang w:val="en"/>
        </w:rPr>
        <w:t>[</w:t>
      </w:r>
      <w:r w:rsidR="006F3F02">
        <w:rPr>
          <w:rFonts w:ascii="Times New Roman" w:hAnsi="Times New Roman" w:cs="Times New Roman"/>
          <w:sz w:val="24"/>
          <w:szCs w:val="24"/>
          <w:lang w:val="en"/>
        </w:rPr>
        <w:t>“</w:t>
      </w:r>
      <w:r w:rsidR="00D43D2C" w:rsidRPr="00D43D2C">
        <w:rPr>
          <w:rFonts w:ascii="Times New Roman" w:hAnsi="Times New Roman" w:cs="Times New Roman"/>
          <w:sz w:val="24"/>
          <w:szCs w:val="24"/>
          <w:u w:val="single"/>
          <w:lang w:val="en"/>
        </w:rPr>
        <w:t>Downtime Period</w:t>
      </w:r>
      <w:r w:rsidR="006F3F02">
        <w:rPr>
          <w:rFonts w:ascii="Times New Roman" w:hAnsi="Times New Roman" w:cs="Times New Roman"/>
          <w:sz w:val="24"/>
          <w:szCs w:val="24"/>
          <w:lang w:val="en"/>
        </w:rPr>
        <w:t>”</w:t>
      </w:r>
      <w:r w:rsidR="00D43D2C">
        <w:rPr>
          <w:rFonts w:ascii="Times New Roman" w:hAnsi="Times New Roman" w:cs="Times New Roman"/>
          <w:sz w:val="24"/>
          <w:szCs w:val="24"/>
          <w:lang w:val="en"/>
        </w:rPr>
        <w:t xml:space="preserve"> means</w:t>
      </w:r>
      <w:r w:rsidR="007C59E8">
        <w:rPr>
          <w:rFonts w:ascii="Times New Roman" w:hAnsi="Times New Roman" w:cs="Times New Roman"/>
          <w:sz w:val="24"/>
          <w:szCs w:val="24"/>
          <w:lang w:val="en"/>
        </w:rPr>
        <w:t>,</w:t>
      </w:r>
      <w:r w:rsidR="00D43D2C" w:rsidRPr="00D43D2C">
        <w:rPr>
          <w:rFonts w:ascii="Times New Roman" w:hAnsi="Times New Roman" w:cs="Times New Roman"/>
          <w:sz w:val="24"/>
          <w:szCs w:val="24"/>
          <w:lang w:val="en"/>
        </w:rPr>
        <w:t xml:space="preserve"> with respect to </w:t>
      </w:r>
      <w:r w:rsidR="00D43D2C">
        <w:rPr>
          <w:rFonts w:ascii="Times New Roman" w:hAnsi="Times New Roman" w:cs="Times New Roman"/>
          <w:sz w:val="24"/>
          <w:szCs w:val="24"/>
          <w:lang w:val="en"/>
        </w:rPr>
        <w:t>AT Services</w:t>
      </w:r>
      <w:r w:rsidR="007C59E8">
        <w:rPr>
          <w:rFonts w:ascii="Times New Roman" w:hAnsi="Times New Roman" w:cs="Times New Roman"/>
          <w:sz w:val="24"/>
          <w:szCs w:val="24"/>
          <w:lang w:val="en"/>
        </w:rPr>
        <w:t>,</w:t>
      </w:r>
      <w:r w:rsidR="00D43D2C" w:rsidRPr="00D43D2C">
        <w:rPr>
          <w:rFonts w:ascii="Times New Roman" w:hAnsi="Times New Roman" w:cs="Times New Roman"/>
          <w:sz w:val="24"/>
          <w:szCs w:val="24"/>
          <w:lang w:val="en"/>
        </w:rPr>
        <w:t xml:space="preserve"> a period of </w:t>
      </w:r>
      <w:r w:rsidR="008E0FC4">
        <w:rPr>
          <w:rFonts w:ascii="Times New Roman" w:hAnsi="Times New Roman" w:cs="Times New Roman"/>
          <w:sz w:val="24"/>
          <w:szCs w:val="24"/>
          <w:lang w:val="en"/>
        </w:rPr>
        <w:t>five</w:t>
      </w:r>
      <w:r w:rsidR="00D43D2C" w:rsidRPr="00D43D2C">
        <w:rPr>
          <w:rFonts w:ascii="Times New Roman" w:hAnsi="Times New Roman" w:cs="Times New Roman"/>
          <w:sz w:val="24"/>
          <w:szCs w:val="24"/>
          <w:lang w:val="en"/>
        </w:rPr>
        <w:t xml:space="preserve"> consecutive minute</w:t>
      </w:r>
      <w:r w:rsidR="008E0FC4">
        <w:rPr>
          <w:rFonts w:ascii="Times New Roman" w:hAnsi="Times New Roman" w:cs="Times New Roman"/>
          <w:sz w:val="24"/>
          <w:szCs w:val="24"/>
          <w:lang w:val="en"/>
        </w:rPr>
        <w:t>s</w:t>
      </w:r>
      <w:r w:rsidR="00D43D2C" w:rsidRPr="00D43D2C">
        <w:rPr>
          <w:rFonts w:ascii="Times New Roman" w:hAnsi="Times New Roman" w:cs="Times New Roman"/>
          <w:sz w:val="24"/>
          <w:szCs w:val="24"/>
          <w:lang w:val="en"/>
        </w:rPr>
        <w:t xml:space="preserve"> of Downtime in which at least five connection attempts are made with n</w:t>
      </w:r>
      <w:r w:rsidR="00D43D2C">
        <w:rPr>
          <w:rFonts w:ascii="Times New Roman" w:hAnsi="Times New Roman" w:cs="Times New Roman"/>
          <w:sz w:val="24"/>
          <w:szCs w:val="24"/>
          <w:lang w:val="en"/>
        </w:rPr>
        <w:t>o concurrently open connections</w:t>
      </w:r>
      <w:r w:rsidR="00D43D2C" w:rsidRPr="00D43D2C">
        <w:rPr>
          <w:rFonts w:ascii="Times New Roman" w:hAnsi="Times New Roman" w:cs="Times New Roman"/>
          <w:sz w:val="24"/>
          <w:szCs w:val="24"/>
          <w:lang w:val="en"/>
        </w:rPr>
        <w:t>. Intermittent Downtime for a period of less than one minute will not be counted towards any Downtime Periods. Downtime as part of Scheduled Maintenance will not be counted towards any Downtime Period.</w:t>
      </w:r>
      <w:r>
        <w:rPr>
          <w:rFonts w:ascii="Times New Roman" w:hAnsi="Times New Roman" w:cs="Times New Roman"/>
          <w:sz w:val="24"/>
          <w:szCs w:val="24"/>
          <w:lang w:val="en"/>
        </w:rPr>
        <w:t xml:space="preserve">] </w:t>
      </w:r>
      <w:bookmarkStart w:id="0" w:name="_GoBack"/>
      <w:bookmarkEnd w:id="0"/>
    </w:p>
    <w:p w:rsidR="004552EF" w:rsidRPr="00002D4B" w:rsidRDefault="006F3F02" w:rsidP="00946E52">
      <w:pPr>
        <w:numPr>
          <w:ilvl w:val="0"/>
          <w:numId w:val="1"/>
        </w:numPr>
        <w:jc w:val="both"/>
        <w:rPr>
          <w:rFonts w:ascii="Times New Roman" w:hAnsi="Times New Roman" w:cs="Times New Roman"/>
          <w:sz w:val="24"/>
          <w:szCs w:val="24"/>
          <w:lang w:val="en"/>
        </w:rPr>
      </w:pPr>
      <w:r>
        <w:rPr>
          <w:rFonts w:ascii="Times New Roman" w:hAnsi="Times New Roman" w:cs="Times New Roman"/>
          <w:sz w:val="24"/>
          <w:szCs w:val="24"/>
          <w:lang w:val="en"/>
        </w:rPr>
        <w:t>“</w:t>
      </w:r>
      <w:r w:rsidR="004552EF">
        <w:rPr>
          <w:rFonts w:ascii="Times New Roman" w:hAnsi="Times New Roman" w:cs="Times New Roman"/>
          <w:sz w:val="24"/>
          <w:szCs w:val="24"/>
          <w:u w:val="single"/>
          <w:lang w:val="en"/>
        </w:rPr>
        <w:t>Failures</w:t>
      </w:r>
      <w:r>
        <w:rPr>
          <w:rFonts w:ascii="Times New Roman" w:hAnsi="Times New Roman" w:cs="Times New Roman"/>
          <w:sz w:val="24"/>
          <w:szCs w:val="24"/>
          <w:lang w:val="en"/>
        </w:rPr>
        <w:t>”</w:t>
      </w:r>
      <w:r w:rsidR="004552EF">
        <w:rPr>
          <w:rFonts w:ascii="Times New Roman" w:hAnsi="Times New Roman" w:cs="Times New Roman"/>
          <w:sz w:val="24"/>
          <w:szCs w:val="24"/>
          <w:lang w:val="en"/>
        </w:rPr>
        <w:t xml:space="preserve"> means only problems known to AT in the hardware and hypervisor layers delivering individual servers and virtual machines. Problems related in any way to the Customer server operating system or any other software on the Customer server, or to the actions of Customers or third parties, do not constitute Failures and are covered by this SLA.</w:t>
      </w:r>
    </w:p>
    <w:p w:rsidR="00002D4B" w:rsidRPr="00002D4B" w:rsidRDefault="006F3F02" w:rsidP="00946E52">
      <w:pPr>
        <w:pStyle w:val="ListParagraph"/>
        <w:numPr>
          <w:ilvl w:val="0"/>
          <w:numId w:val="3"/>
        </w:numPr>
        <w:spacing w:before="120" w:line="360" w:lineRule="atLeast"/>
        <w:jc w:val="both"/>
        <w:rPr>
          <w:rFonts w:ascii="Times New Roman" w:eastAsia="Times New Roman" w:hAnsi="Times New Roman" w:cs="Times New Roman"/>
          <w:color w:val="212121"/>
          <w:sz w:val="24"/>
          <w:szCs w:val="24"/>
          <w:lang w:val="en"/>
        </w:rPr>
      </w:pPr>
      <w:r>
        <w:rPr>
          <w:rFonts w:ascii="Times New Roman" w:eastAsia="Times New Roman" w:hAnsi="Times New Roman" w:cs="Times New Roman"/>
          <w:bCs/>
          <w:color w:val="212121"/>
          <w:sz w:val="24"/>
          <w:szCs w:val="24"/>
          <w:lang w:val="en"/>
        </w:rPr>
        <w:t>“</w:t>
      </w:r>
      <w:r w:rsidR="00002D4B" w:rsidRPr="00002D4B">
        <w:rPr>
          <w:rFonts w:ascii="Times New Roman" w:eastAsia="Times New Roman" w:hAnsi="Times New Roman" w:cs="Times New Roman"/>
          <w:bCs/>
          <w:color w:val="212121"/>
          <w:sz w:val="24"/>
          <w:szCs w:val="24"/>
          <w:u w:val="single"/>
          <w:lang w:val="en"/>
        </w:rPr>
        <w:t>Financial Credit</w:t>
      </w:r>
      <w:r>
        <w:rPr>
          <w:rFonts w:ascii="Times New Roman" w:eastAsia="Times New Roman" w:hAnsi="Times New Roman" w:cs="Times New Roman"/>
          <w:bCs/>
          <w:color w:val="212121"/>
          <w:sz w:val="24"/>
          <w:szCs w:val="24"/>
          <w:lang w:val="en"/>
        </w:rPr>
        <w:t>”</w:t>
      </w:r>
      <w:r w:rsidR="00002D4B" w:rsidRPr="00002D4B">
        <w:rPr>
          <w:rFonts w:ascii="Times New Roman" w:eastAsia="Times New Roman" w:hAnsi="Times New Roman" w:cs="Times New Roman"/>
          <w:color w:val="212121"/>
          <w:sz w:val="24"/>
          <w:szCs w:val="24"/>
          <w:lang w:val="en"/>
        </w:rPr>
        <w:t xml:space="preserve"> </w:t>
      </w:r>
      <w:r w:rsidR="0011683B">
        <w:rPr>
          <w:rFonts w:ascii="Times New Roman" w:eastAsia="Times New Roman" w:hAnsi="Times New Roman" w:cs="Times New Roman"/>
          <w:color w:val="212121"/>
          <w:sz w:val="24"/>
          <w:szCs w:val="24"/>
          <w:lang w:val="en"/>
        </w:rPr>
        <w:t xml:space="preserve">is defined in </w:t>
      </w:r>
      <w:r w:rsidR="0011683B" w:rsidRPr="0011683B">
        <w:rPr>
          <w:rFonts w:ascii="Times New Roman" w:eastAsia="Times New Roman" w:hAnsi="Times New Roman" w:cs="Times New Roman"/>
          <w:color w:val="212121"/>
          <w:sz w:val="24"/>
          <w:szCs w:val="24"/>
          <w:u w:val="single"/>
          <w:lang w:val="en"/>
        </w:rPr>
        <w:t>Section V</w:t>
      </w:r>
      <w:r w:rsidR="0011683B">
        <w:rPr>
          <w:rFonts w:ascii="Times New Roman" w:eastAsia="Times New Roman" w:hAnsi="Times New Roman" w:cs="Times New Roman"/>
          <w:color w:val="212121"/>
          <w:sz w:val="24"/>
          <w:szCs w:val="24"/>
          <w:lang w:val="en"/>
        </w:rPr>
        <w:t>.</w:t>
      </w:r>
    </w:p>
    <w:p w:rsidR="00002D4B" w:rsidRDefault="006F3F02" w:rsidP="00946E52">
      <w:pPr>
        <w:numPr>
          <w:ilvl w:val="0"/>
          <w:numId w:val="4"/>
        </w:numPr>
        <w:spacing w:before="240"/>
        <w:jc w:val="both"/>
        <w:rPr>
          <w:rFonts w:ascii="Times New Roman" w:hAnsi="Times New Roman" w:cs="Times New Roman"/>
          <w:bCs/>
          <w:sz w:val="24"/>
          <w:szCs w:val="24"/>
          <w:lang w:val="en"/>
        </w:rPr>
      </w:pPr>
      <w:r>
        <w:rPr>
          <w:rFonts w:ascii="Times New Roman" w:hAnsi="Times New Roman" w:cs="Times New Roman"/>
          <w:bCs/>
          <w:sz w:val="24"/>
          <w:szCs w:val="24"/>
          <w:lang w:val="en"/>
        </w:rPr>
        <w:t>“</w:t>
      </w:r>
      <w:r w:rsidR="00002D4B" w:rsidRPr="00002D4B">
        <w:rPr>
          <w:rFonts w:ascii="Times New Roman" w:hAnsi="Times New Roman" w:cs="Times New Roman"/>
          <w:bCs/>
          <w:sz w:val="24"/>
          <w:szCs w:val="24"/>
          <w:u w:val="single"/>
          <w:lang w:val="en"/>
        </w:rPr>
        <w:t>Monthly Uptime Percentage</w:t>
      </w:r>
      <w:r>
        <w:rPr>
          <w:rFonts w:ascii="Times New Roman" w:hAnsi="Times New Roman" w:cs="Times New Roman"/>
          <w:bCs/>
          <w:sz w:val="24"/>
          <w:szCs w:val="24"/>
          <w:lang w:val="en"/>
        </w:rPr>
        <w:t>”</w:t>
      </w:r>
      <w:r w:rsidR="00002D4B" w:rsidRPr="00002D4B">
        <w:rPr>
          <w:rFonts w:ascii="Times New Roman" w:hAnsi="Times New Roman" w:cs="Times New Roman"/>
          <w:bCs/>
          <w:sz w:val="24"/>
          <w:szCs w:val="24"/>
          <w:lang w:val="en"/>
        </w:rPr>
        <w:t xml:space="preserve"> means</w:t>
      </w:r>
      <w:r w:rsidR="00B67A0D">
        <w:rPr>
          <w:rFonts w:ascii="Times New Roman" w:hAnsi="Times New Roman" w:cs="Times New Roman"/>
          <w:bCs/>
          <w:sz w:val="24"/>
          <w:szCs w:val="24"/>
          <w:lang w:val="en"/>
        </w:rPr>
        <w:t xml:space="preserve"> the</w:t>
      </w:r>
      <w:r w:rsidR="00002D4B" w:rsidRPr="00002D4B">
        <w:rPr>
          <w:rFonts w:ascii="Times New Roman" w:hAnsi="Times New Roman" w:cs="Times New Roman"/>
          <w:bCs/>
          <w:sz w:val="24"/>
          <w:szCs w:val="24"/>
          <w:lang w:val="en"/>
        </w:rPr>
        <w:t xml:space="preserve"> </w:t>
      </w:r>
      <w:r w:rsidR="00527817">
        <w:rPr>
          <w:rFonts w:ascii="Times New Roman" w:hAnsi="Times New Roman" w:cs="Times New Roman"/>
          <w:bCs/>
          <w:sz w:val="24"/>
          <w:szCs w:val="24"/>
          <w:lang w:val="en"/>
        </w:rPr>
        <w:t>tot</w:t>
      </w:r>
      <w:r w:rsidR="00B67A0D">
        <w:rPr>
          <w:rFonts w:ascii="Times New Roman" w:hAnsi="Times New Roman" w:cs="Times New Roman"/>
          <w:bCs/>
          <w:sz w:val="24"/>
          <w:szCs w:val="24"/>
          <w:lang w:val="en"/>
        </w:rPr>
        <w:t>al number of minutes in a month</w:t>
      </w:r>
      <w:r w:rsidR="00527817">
        <w:rPr>
          <w:rFonts w:ascii="Times New Roman" w:hAnsi="Times New Roman" w:cs="Times New Roman"/>
          <w:bCs/>
          <w:sz w:val="24"/>
          <w:szCs w:val="24"/>
          <w:lang w:val="en"/>
        </w:rPr>
        <w:t xml:space="preserve"> minus the number of minutes of Downtime suffered from all Downtime Periods in a month,</w:t>
      </w:r>
      <w:r w:rsidR="00B67A0D">
        <w:rPr>
          <w:rFonts w:ascii="Times New Roman" w:hAnsi="Times New Roman" w:cs="Times New Roman"/>
          <w:bCs/>
          <w:sz w:val="24"/>
          <w:szCs w:val="24"/>
          <w:lang w:val="en"/>
        </w:rPr>
        <w:t xml:space="preserve"> and</w:t>
      </w:r>
      <w:r w:rsidR="00527817">
        <w:rPr>
          <w:rFonts w:ascii="Times New Roman" w:hAnsi="Times New Roman" w:cs="Times New Roman"/>
          <w:bCs/>
          <w:sz w:val="24"/>
          <w:szCs w:val="24"/>
          <w:lang w:val="en"/>
        </w:rPr>
        <w:t xml:space="preserve"> divided by the total number of minutes in a month</w:t>
      </w:r>
      <w:r w:rsidR="00002D4B" w:rsidRPr="00002D4B">
        <w:rPr>
          <w:rFonts w:ascii="Times New Roman" w:hAnsi="Times New Roman" w:cs="Times New Roman"/>
          <w:bCs/>
          <w:sz w:val="24"/>
          <w:szCs w:val="24"/>
          <w:lang w:val="en"/>
        </w:rPr>
        <w:t>.</w:t>
      </w:r>
    </w:p>
    <w:p w:rsidR="00D43D2C" w:rsidRPr="00002D4B" w:rsidRDefault="006F3F02" w:rsidP="00946E52">
      <w:pPr>
        <w:numPr>
          <w:ilvl w:val="0"/>
          <w:numId w:val="4"/>
        </w:numPr>
        <w:spacing w:before="240"/>
        <w:jc w:val="both"/>
        <w:rPr>
          <w:rFonts w:ascii="Times New Roman" w:hAnsi="Times New Roman" w:cs="Times New Roman"/>
          <w:bCs/>
          <w:sz w:val="24"/>
          <w:szCs w:val="24"/>
          <w:lang w:val="en"/>
        </w:rPr>
      </w:pPr>
      <w:r>
        <w:rPr>
          <w:rFonts w:ascii="Times New Roman" w:hAnsi="Times New Roman" w:cs="Times New Roman"/>
          <w:bCs/>
          <w:sz w:val="24"/>
          <w:szCs w:val="24"/>
          <w:lang w:val="en"/>
        </w:rPr>
        <w:t>“</w:t>
      </w:r>
      <w:r w:rsidR="00D43D2C" w:rsidRPr="00D43D2C">
        <w:rPr>
          <w:rFonts w:ascii="Times New Roman" w:hAnsi="Times New Roman" w:cs="Times New Roman"/>
          <w:bCs/>
          <w:sz w:val="24"/>
          <w:szCs w:val="24"/>
          <w:u w:val="single"/>
          <w:lang w:val="en"/>
        </w:rPr>
        <w:t>Scheduled Maintenance</w:t>
      </w:r>
      <w:r>
        <w:rPr>
          <w:rFonts w:ascii="Times New Roman" w:hAnsi="Times New Roman" w:cs="Times New Roman"/>
          <w:bCs/>
          <w:sz w:val="24"/>
          <w:szCs w:val="24"/>
          <w:lang w:val="en"/>
        </w:rPr>
        <w:t>”</w:t>
      </w:r>
      <w:r w:rsidR="00B466EB">
        <w:rPr>
          <w:rFonts w:ascii="Times New Roman" w:hAnsi="Times New Roman" w:cs="Times New Roman"/>
          <w:bCs/>
          <w:sz w:val="24"/>
          <w:szCs w:val="24"/>
          <w:lang w:val="en"/>
        </w:rPr>
        <w:t xml:space="preserve"> means</w:t>
      </w:r>
      <w:r w:rsidR="00D43D2C" w:rsidRPr="00D43D2C">
        <w:rPr>
          <w:rFonts w:ascii="Times New Roman" w:hAnsi="Times New Roman" w:cs="Times New Roman"/>
          <w:bCs/>
          <w:sz w:val="24"/>
          <w:szCs w:val="24"/>
          <w:lang w:val="en"/>
        </w:rPr>
        <w:t xml:space="preserve"> Downtime Period related to network, hardware, or software maintenance or upgrades. With respect to </w:t>
      </w:r>
      <w:r w:rsidR="00D43D2C">
        <w:rPr>
          <w:rFonts w:ascii="Times New Roman" w:hAnsi="Times New Roman" w:cs="Times New Roman"/>
          <w:bCs/>
          <w:sz w:val="24"/>
          <w:szCs w:val="24"/>
          <w:lang w:val="en"/>
        </w:rPr>
        <w:t xml:space="preserve">AT </w:t>
      </w:r>
      <w:r w:rsidR="00946E52">
        <w:rPr>
          <w:rFonts w:ascii="Times New Roman" w:hAnsi="Times New Roman" w:cs="Times New Roman"/>
          <w:bCs/>
          <w:sz w:val="24"/>
          <w:szCs w:val="24"/>
          <w:lang w:val="en"/>
        </w:rPr>
        <w:t>Covered Service,</w:t>
      </w:r>
      <w:r w:rsidR="00D43D2C">
        <w:rPr>
          <w:rFonts w:ascii="Times New Roman" w:hAnsi="Times New Roman" w:cs="Times New Roman"/>
          <w:bCs/>
          <w:sz w:val="24"/>
          <w:szCs w:val="24"/>
          <w:lang w:val="en"/>
        </w:rPr>
        <w:t xml:space="preserve"> we </w:t>
      </w:r>
      <w:r w:rsidR="00B67A0D">
        <w:rPr>
          <w:rFonts w:ascii="Times New Roman" w:hAnsi="Times New Roman" w:cs="Times New Roman"/>
          <w:bCs/>
          <w:sz w:val="24"/>
          <w:szCs w:val="24"/>
          <w:lang w:val="en"/>
        </w:rPr>
        <w:t>may</w:t>
      </w:r>
      <w:r w:rsidR="00946E52">
        <w:rPr>
          <w:rFonts w:ascii="Times New Roman" w:hAnsi="Times New Roman" w:cs="Times New Roman"/>
          <w:bCs/>
          <w:sz w:val="24"/>
          <w:szCs w:val="24"/>
          <w:lang w:val="en"/>
        </w:rPr>
        <w:t xml:space="preserve"> provide Customer with a minimum of 24 </w:t>
      </w:r>
      <w:proofErr w:type="spellStart"/>
      <w:r w:rsidR="00946E52">
        <w:rPr>
          <w:rFonts w:ascii="Times New Roman" w:hAnsi="Times New Roman" w:cs="Times New Roman"/>
          <w:bCs/>
          <w:sz w:val="24"/>
          <w:szCs w:val="24"/>
          <w:lang w:val="en"/>
        </w:rPr>
        <w:t>hours notice</w:t>
      </w:r>
      <w:proofErr w:type="spellEnd"/>
      <w:r w:rsidR="00946E52">
        <w:rPr>
          <w:rFonts w:ascii="Times New Roman" w:hAnsi="Times New Roman" w:cs="Times New Roman"/>
          <w:bCs/>
          <w:sz w:val="24"/>
          <w:szCs w:val="24"/>
          <w:lang w:val="en"/>
        </w:rPr>
        <w:t xml:space="preserve"> prior to performing maintenance.</w:t>
      </w:r>
    </w:p>
    <w:p w:rsidR="00002D4B" w:rsidRDefault="006F3F02" w:rsidP="00946E52">
      <w:pPr>
        <w:numPr>
          <w:ilvl w:val="0"/>
          <w:numId w:val="4"/>
        </w:numPr>
        <w:jc w:val="both"/>
        <w:rPr>
          <w:rFonts w:ascii="Times New Roman" w:hAnsi="Times New Roman" w:cs="Times New Roman"/>
          <w:bCs/>
          <w:sz w:val="24"/>
          <w:szCs w:val="24"/>
          <w:lang w:val="en"/>
        </w:rPr>
      </w:pPr>
      <w:r>
        <w:rPr>
          <w:rFonts w:ascii="Times New Roman" w:hAnsi="Times New Roman" w:cs="Times New Roman"/>
          <w:bCs/>
          <w:sz w:val="24"/>
          <w:szCs w:val="24"/>
          <w:lang w:val="en"/>
        </w:rPr>
        <w:lastRenderedPageBreak/>
        <w:t>“</w:t>
      </w:r>
      <w:r w:rsidR="00002D4B" w:rsidRPr="00002D4B">
        <w:rPr>
          <w:rFonts w:ascii="Times New Roman" w:hAnsi="Times New Roman" w:cs="Times New Roman"/>
          <w:bCs/>
          <w:sz w:val="24"/>
          <w:szCs w:val="24"/>
          <w:u w:val="single"/>
          <w:lang w:val="en"/>
        </w:rPr>
        <w:t>Valid Requests</w:t>
      </w:r>
      <w:r>
        <w:rPr>
          <w:rFonts w:ascii="Times New Roman" w:hAnsi="Times New Roman" w:cs="Times New Roman"/>
          <w:bCs/>
          <w:sz w:val="24"/>
          <w:szCs w:val="24"/>
          <w:lang w:val="en"/>
        </w:rPr>
        <w:t>”</w:t>
      </w:r>
      <w:r w:rsidR="00002D4B" w:rsidRPr="00002D4B">
        <w:rPr>
          <w:rFonts w:ascii="Times New Roman" w:hAnsi="Times New Roman" w:cs="Times New Roman"/>
          <w:bCs/>
          <w:sz w:val="24"/>
          <w:szCs w:val="24"/>
          <w:lang w:val="en"/>
        </w:rPr>
        <w:t xml:space="preserve"> </w:t>
      </w:r>
      <w:r w:rsidR="00B67A0D">
        <w:rPr>
          <w:rFonts w:ascii="Times New Roman" w:hAnsi="Times New Roman" w:cs="Times New Roman"/>
          <w:bCs/>
          <w:sz w:val="24"/>
          <w:szCs w:val="24"/>
          <w:lang w:val="en"/>
        </w:rPr>
        <w:t>means</w:t>
      </w:r>
      <w:r w:rsidR="00002D4B" w:rsidRPr="00002D4B">
        <w:rPr>
          <w:rFonts w:ascii="Times New Roman" w:hAnsi="Times New Roman" w:cs="Times New Roman"/>
          <w:bCs/>
          <w:sz w:val="24"/>
          <w:szCs w:val="24"/>
          <w:lang w:val="en"/>
        </w:rPr>
        <w:t xml:space="preserve"> requests that conform to the Documentation, and that would normally result in a non-error response.</w:t>
      </w:r>
    </w:p>
    <w:p w:rsidR="0015645F" w:rsidRDefault="0011683B" w:rsidP="003F0A99">
      <w:pPr>
        <w:pStyle w:val="ListParagraph"/>
        <w:keepNext/>
        <w:numPr>
          <w:ilvl w:val="0"/>
          <w:numId w:val="6"/>
        </w:numPr>
        <w:jc w:val="both"/>
        <w:rPr>
          <w:rFonts w:ascii="Times New Roman" w:hAnsi="Times New Roman" w:cs="Times New Roman"/>
          <w:b/>
          <w:sz w:val="24"/>
          <w:szCs w:val="24"/>
        </w:rPr>
      </w:pPr>
      <w:r>
        <w:rPr>
          <w:rFonts w:ascii="Times New Roman" w:hAnsi="Times New Roman" w:cs="Times New Roman"/>
          <w:b/>
          <w:sz w:val="24"/>
          <w:szCs w:val="24"/>
        </w:rPr>
        <w:t>Service Level Objective</w:t>
      </w:r>
    </w:p>
    <w:p w:rsidR="006F3F02" w:rsidRPr="006F3F02" w:rsidRDefault="006F3F02" w:rsidP="006F3F02">
      <w:pPr>
        <w:keepNext/>
        <w:jc w:val="both"/>
        <w:rPr>
          <w:rFonts w:ascii="Times New Roman" w:hAnsi="Times New Roman" w:cs="Times New Roman"/>
          <w:sz w:val="24"/>
          <w:szCs w:val="24"/>
        </w:rPr>
      </w:pPr>
      <w:r>
        <w:rPr>
          <w:rFonts w:ascii="Times New Roman" w:hAnsi="Times New Roman" w:cs="Times New Roman"/>
          <w:sz w:val="24"/>
          <w:szCs w:val="24"/>
        </w:rPr>
        <w:t>AT will meet the following SLO:</w:t>
      </w:r>
    </w:p>
    <w:tbl>
      <w:tblPr>
        <w:tblStyle w:val="TableGrid"/>
        <w:tblW w:w="0" w:type="auto"/>
        <w:tblLook w:val="04A0" w:firstRow="1" w:lastRow="0" w:firstColumn="1" w:lastColumn="0" w:noHBand="0" w:noVBand="1"/>
      </w:tblPr>
      <w:tblGrid>
        <w:gridCol w:w="6475"/>
        <w:gridCol w:w="2875"/>
      </w:tblGrid>
      <w:tr w:rsidR="0015645F" w:rsidRPr="00002D4B" w:rsidTr="00BA56CE">
        <w:tc>
          <w:tcPr>
            <w:tcW w:w="6475" w:type="dxa"/>
            <w:shd w:val="clear" w:color="auto" w:fill="8EAADB" w:themeFill="accent1" w:themeFillTint="99"/>
            <w:vAlign w:val="center"/>
          </w:tcPr>
          <w:p w:rsidR="0015645F" w:rsidRPr="00635C75" w:rsidRDefault="0015645F" w:rsidP="003F0A99">
            <w:pPr>
              <w:keepNext/>
              <w:rPr>
                <w:rFonts w:ascii="Times New Roman" w:hAnsi="Times New Roman" w:cs="Times New Roman"/>
                <w:b/>
                <w:color w:val="FFFFFF" w:themeColor="background1"/>
                <w:sz w:val="24"/>
                <w:szCs w:val="24"/>
              </w:rPr>
            </w:pPr>
            <w:r w:rsidRPr="00635C75">
              <w:rPr>
                <w:rFonts w:ascii="Times New Roman" w:hAnsi="Times New Roman" w:cs="Times New Roman"/>
                <w:b/>
                <w:color w:val="FFFFFF" w:themeColor="background1"/>
                <w:sz w:val="24"/>
                <w:szCs w:val="24"/>
              </w:rPr>
              <w:t>Covered Service</w:t>
            </w:r>
          </w:p>
        </w:tc>
        <w:tc>
          <w:tcPr>
            <w:tcW w:w="2875" w:type="dxa"/>
            <w:shd w:val="clear" w:color="auto" w:fill="8EAADB" w:themeFill="accent1" w:themeFillTint="99"/>
            <w:vAlign w:val="center"/>
          </w:tcPr>
          <w:p w:rsidR="0015645F" w:rsidRPr="00635C75" w:rsidRDefault="0015645F" w:rsidP="003F0A99">
            <w:pPr>
              <w:keepNext/>
              <w:rPr>
                <w:rFonts w:ascii="Times New Roman" w:hAnsi="Times New Roman" w:cs="Times New Roman"/>
                <w:b/>
                <w:color w:val="FFFFFF" w:themeColor="background1"/>
                <w:sz w:val="24"/>
                <w:szCs w:val="24"/>
              </w:rPr>
            </w:pPr>
            <w:r w:rsidRPr="00635C75">
              <w:rPr>
                <w:rFonts w:ascii="Times New Roman" w:hAnsi="Times New Roman" w:cs="Times New Roman"/>
                <w:b/>
                <w:color w:val="FFFFFF" w:themeColor="background1"/>
                <w:sz w:val="24"/>
                <w:szCs w:val="24"/>
              </w:rPr>
              <w:t>Monthly Uptime Percentage</w:t>
            </w:r>
          </w:p>
        </w:tc>
      </w:tr>
      <w:tr w:rsidR="0015645F" w:rsidRPr="00002D4B" w:rsidTr="00BA56CE">
        <w:tc>
          <w:tcPr>
            <w:tcW w:w="6475" w:type="dxa"/>
            <w:vAlign w:val="center"/>
          </w:tcPr>
          <w:p w:rsidR="0015645F" w:rsidRPr="00002D4B" w:rsidRDefault="004B206E" w:rsidP="00BA56CE">
            <w:pPr>
              <w:jc w:val="both"/>
              <w:rPr>
                <w:rFonts w:ascii="Times New Roman" w:hAnsi="Times New Roman" w:cs="Times New Roman"/>
                <w:sz w:val="24"/>
                <w:szCs w:val="24"/>
              </w:rPr>
            </w:pPr>
            <w:r>
              <w:rPr>
                <w:rFonts w:ascii="Times New Roman" w:hAnsi="Times New Roman" w:cs="Times New Roman"/>
                <w:sz w:val="24"/>
                <w:szCs w:val="24"/>
              </w:rPr>
              <w:t>AT c</w:t>
            </w:r>
            <w:r w:rsidR="004F08F8">
              <w:rPr>
                <w:rFonts w:ascii="Times New Roman" w:hAnsi="Times New Roman" w:cs="Times New Roman"/>
                <w:sz w:val="24"/>
                <w:szCs w:val="24"/>
              </w:rPr>
              <w:t>loud computing</w:t>
            </w:r>
          </w:p>
        </w:tc>
        <w:tc>
          <w:tcPr>
            <w:tcW w:w="2875" w:type="dxa"/>
            <w:vAlign w:val="center"/>
          </w:tcPr>
          <w:p w:rsidR="0015645F" w:rsidRPr="00002D4B" w:rsidRDefault="0015645F" w:rsidP="00BA56CE">
            <w:pPr>
              <w:jc w:val="both"/>
              <w:rPr>
                <w:rFonts w:ascii="Times New Roman" w:hAnsi="Times New Roman" w:cs="Times New Roman"/>
                <w:sz w:val="24"/>
                <w:szCs w:val="24"/>
              </w:rPr>
            </w:pPr>
            <w:r>
              <w:rPr>
                <w:rFonts w:ascii="Times New Roman" w:hAnsi="Times New Roman" w:cs="Times New Roman"/>
                <w:sz w:val="24"/>
                <w:szCs w:val="24"/>
              </w:rPr>
              <w:t>&gt;= 99.9</w:t>
            </w:r>
            <w:r w:rsidRPr="00002D4B">
              <w:rPr>
                <w:rFonts w:ascii="Times New Roman" w:hAnsi="Times New Roman" w:cs="Times New Roman"/>
                <w:sz w:val="24"/>
                <w:szCs w:val="24"/>
              </w:rPr>
              <w:t>%</w:t>
            </w:r>
          </w:p>
        </w:tc>
      </w:tr>
    </w:tbl>
    <w:p w:rsidR="0011683B" w:rsidRPr="0011683B" w:rsidRDefault="0011683B" w:rsidP="0011683B">
      <w:pPr>
        <w:pStyle w:val="ListParagraph"/>
        <w:numPr>
          <w:ilvl w:val="0"/>
          <w:numId w:val="6"/>
        </w:numPr>
        <w:spacing w:before="240"/>
        <w:jc w:val="both"/>
        <w:rPr>
          <w:rFonts w:ascii="Times New Roman" w:hAnsi="Times New Roman" w:cs="Times New Roman"/>
          <w:b/>
          <w:sz w:val="24"/>
          <w:szCs w:val="24"/>
        </w:rPr>
      </w:pPr>
      <w:r w:rsidRPr="0011683B">
        <w:rPr>
          <w:rFonts w:ascii="Times New Roman" w:hAnsi="Times New Roman" w:cs="Times New Roman"/>
          <w:b/>
          <w:sz w:val="24"/>
          <w:szCs w:val="24"/>
        </w:rPr>
        <w:t>Sole and Exclusive Remedy</w:t>
      </w:r>
    </w:p>
    <w:p w:rsidR="0011683B" w:rsidRPr="0011683B" w:rsidRDefault="0011683B" w:rsidP="0011683B">
      <w:pPr>
        <w:spacing w:before="240"/>
        <w:jc w:val="both"/>
        <w:rPr>
          <w:rFonts w:ascii="Times New Roman" w:hAnsi="Times New Roman" w:cs="Times New Roman"/>
          <w:sz w:val="24"/>
          <w:szCs w:val="24"/>
        </w:rPr>
      </w:pPr>
      <w:r w:rsidRPr="0011683B">
        <w:rPr>
          <w:rFonts w:ascii="Times New Roman" w:hAnsi="Times New Roman" w:cs="Times New Roman"/>
          <w:sz w:val="24"/>
          <w:szCs w:val="24"/>
        </w:rPr>
        <w:t xml:space="preserve">If AT does not meet the SLO, and if Customer meets its obligations under this SLA, Customer will be eligible to receive the following Financial Credits defined in </w:t>
      </w:r>
      <w:r w:rsidRPr="00DD55E6">
        <w:rPr>
          <w:rFonts w:ascii="Times New Roman" w:hAnsi="Times New Roman" w:cs="Times New Roman"/>
          <w:sz w:val="24"/>
          <w:szCs w:val="24"/>
          <w:u w:val="single"/>
        </w:rPr>
        <w:t>Section V</w:t>
      </w:r>
      <w:r w:rsidRPr="0011683B">
        <w:rPr>
          <w:rFonts w:ascii="Times New Roman" w:hAnsi="Times New Roman" w:cs="Times New Roman"/>
          <w:sz w:val="24"/>
          <w:szCs w:val="24"/>
        </w:rPr>
        <w:t xml:space="preserve">.  This SLA states Customer’s sole and exclusive remedy for any failure by AT to meet the SLO.  </w:t>
      </w:r>
    </w:p>
    <w:p w:rsidR="0011683B" w:rsidRDefault="0011683B" w:rsidP="0011683B">
      <w:pPr>
        <w:pStyle w:val="ListParagraph"/>
        <w:numPr>
          <w:ilvl w:val="0"/>
          <w:numId w:val="6"/>
        </w:numPr>
        <w:spacing w:before="240"/>
        <w:jc w:val="both"/>
        <w:rPr>
          <w:rFonts w:ascii="Times New Roman" w:hAnsi="Times New Roman" w:cs="Times New Roman"/>
          <w:b/>
          <w:sz w:val="24"/>
          <w:szCs w:val="24"/>
        </w:rPr>
      </w:pPr>
      <w:r w:rsidRPr="0011683B">
        <w:rPr>
          <w:rFonts w:ascii="Times New Roman" w:hAnsi="Times New Roman" w:cs="Times New Roman"/>
          <w:b/>
          <w:sz w:val="24"/>
          <w:szCs w:val="24"/>
        </w:rPr>
        <w:t>Performance Not Guaranteed</w:t>
      </w:r>
    </w:p>
    <w:p w:rsidR="0011683B" w:rsidRPr="0011683B" w:rsidRDefault="0015645F" w:rsidP="0011683B">
      <w:pPr>
        <w:spacing w:before="240"/>
        <w:jc w:val="both"/>
        <w:rPr>
          <w:rFonts w:ascii="Times New Roman" w:hAnsi="Times New Roman" w:cs="Times New Roman"/>
          <w:b/>
          <w:sz w:val="24"/>
          <w:szCs w:val="24"/>
        </w:rPr>
      </w:pPr>
      <w:r w:rsidRPr="0011683B">
        <w:rPr>
          <w:rFonts w:ascii="Times New Roman" w:hAnsi="Times New Roman" w:cs="Times New Roman"/>
          <w:sz w:val="24"/>
          <w:szCs w:val="24"/>
        </w:rPr>
        <w:t>PERFORMANCE OF THE SERVICE IS NOT GUARANTEED, AND NEITHER THIS SLA NOR ANY OTHER PORTION OF THE AGREEMENT PROVIDES CREDITS OR OTHER REMEDIES FOR FAILURES TO MEET THE STANDARDS LISTED IN THE AGREEMENT.</w:t>
      </w:r>
    </w:p>
    <w:p w:rsidR="0011683B" w:rsidRDefault="0011683B" w:rsidP="00946E52">
      <w:pPr>
        <w:pStyle w:val="ListParagraph"/>
        <w:numPr>
          <w:ilvl w:val="0"/>
          <w:numId w:val="6"/>
        </w:numPr>
        <w:spacing w:before="240"/>
        <w:jc w:val="both"/>
        <w:rPr>
          <w:rFonts w:ascii="Times New Roman" w:hAnsi="Times New Roman" w:cs="Times New Roman"/>
          <w:b/>
          <w:sz w:val="24"/>
          <w:szCs w:val="24"/>
        </w:rPr>
      </w:pPr>
      <w:r>
        <w:rPr>
          <w:rFonts w:ascii="Times New Roman" w:hAnsi="Times New Roman" w:cs="Times New Roman"/>
          <w:b/>
          <w:sz w:val="24"/>
          <w:szCs w:val="24"/>
        </w:rPr>
        <w:t>Financial Credits</w:t>
      </w:r>
    </w:p>
    <w:p w:rsidR="00E96131" w:rsidRPr="00E96131" w:rsidRDefault="00E96131" w:rsidP="00E96131">
      <w:pPr>
        <w:spacing w:before="240"/>
        <w:jc w:val="both"/>
        <w:rPr>
          <w:rFonts w:ascii="Times New Roman" w:hAnsi="Times New Roman" w:cs="Times New Roman"/>
          <w:sz w:val="24"/>
          <w:szCs w:val="24"/>
        </w:rPr>
      </w:pPr>
      <w:r>
        <w:rPr>
          <w:rFonts w:ascii="Times New Roman" w:hAnsi="Times New Roman" w:cs="Times New Roman"/>
          <w:sz w:val="24"/>
          <w:szCs w:val="24"/>
        </w:rPr>
        <w:t>Financial Credits will be determined as follows:</w:t>
      </w:r>
    </w:p>
    <w:tbl>
      <w:tblPr>
        <w:tblStyle w:val="TableGrid"/>
        <w:tblW w:w="0" w:type="auto"/>
        <w:tblInd w:w="85" w:type="dxa"/>
        <w:tblLook w:val="04A0" w:firstRow="1" w:lastRow="0" w:firstColumn="1" w:lastColumn="0" w:noHBand="0" w:noVBand="1"/>
      </w:tblPr>
      <w:tblGrid>
        <w:gridCol w:w="2340"/>
        <w:gridCol w:w="6925"/>
      </w:tblGrid>
      <w:tr w:rsidR="0011683B" w:rsidRPr="00002D4B" w:rsidTr="0011683B">
        <w:tc>
          <w:tcPr>
            <w:tcW w:w="2340" w:type="dxa"/>
            <w:shd w:val="clear" w:color="auto" w:fill="8EAADB" w:themeFill="accent1" w:themeFillTint="99"/>
            <w:vAlign w:val="center"/>
          </w:tcPr>
          <w:p w:rsidR="0011683B" w:rsidRPr="00002D4B" w:rsidRDefault="0011683B" w:rsidP="00BA56CE">
            <w:pPr>
              <w:rPr>
                <w:rFonts w:ascii="Times New Roman" w:hAnsi="Times New Roman" w:cs="Times New Roman"/>
                <w:b/>
                <w:color w:val="FFFFFF" w:themeColor="background1"/>
                <w:sz w:val="24"/>
                <w:szCs w:val="24"/>
              </w:rPr>
            </w:pPr>
            <w:r w:rsidRPr="00002D4B">
              <w:rPr>
                <w:rFonts w:ascii="Times New Roman" w:hAnsi="Times New Roman" w:cs="Times New Roman"/>
                <w:b/>
                <w:color w:val="FFFFFF" w:themeColor="background1"/>
                <w:sz w:val="24"/>
                <w:szCs w:val="24"/>
              </w:rPr>
              <w:t>Monthly Uptime Percentage</w:t>
            </w:r>
          </w:p>
        </w:tc>
        <w:tc>
          <w:tcPr>
            <w:tcW w:w="6925" w:type="dxa"/>
            <w:shd w:val="clear" w:color="auto" w:fill="8EAADB" w:themeFill="accent1" w:themeFillTint="99"/>
            <w:vAlign w:val="center"/>
          </w:tcPr>
          <w:p w:rsidR="0011683B" w:rsidRPr="00002D4B" w:rsidRDefault="0011683B" w:rsidP="00BA56CE">
            <w:pPr>
              <w:jc w:val="both"/>
              <w:rPr>
                <w:rFonts w:ascii="Times New Roman" w:hAnsi="Times New Roman" w:cs="Times New Roman"/>
                <w:b/>
                <w:color w:val="FFFFFF" w:themeColor="background1"/>
                <w:sz w:val="24"/>
                <w:szCs w:val="24"/>
              </w:rPr>
            </w:pPr>
            <w:r w:rsidRPr="00002D4B">
              <w:rPr>
                <w:rFonts w:ascii="Times New Roman" w:hAnsi="Times New Roman" w:cs="Times New Roman"/>
                <w:b/>
                <w:color w:val="FFFFFF" w:themeColor="background1"/>
                <w:sz w:val="24"/>
                <w:szCs w:val="24"/>
              </w:rPr>
              <w:t xml:space="preserve">Percentage of monthly bill </w:t>
            </w:r>
            <w:r>
              <w:rPr>
                <w:rFonts w:ascii="Times New Roman" w:hAnsi="Times New Roman" w:cs="Times New Roman"/>
                <w:b/>
                <w:color w:val="FFFFFF" w:themeColor="background1"/>
                <w:sz w:val="24"/>
                <w:szCs w:val="24"/>
              </w:rPr>
              <w:t xml:space="preserve">for </w:t>
            </w:r>
            <w:r w:rsidR="006F3F02">
              <w:rPr>
                <w:rFonts w:ascii="Times New Roman" w:hAnsi="Times New Roman" w:cs="Times New Roman"/>
                <w:b/>
                <w:color w:val="FFFFFF" w:themeColor="background1"/>
                <w:sz w:val="24"/>
                <w:szCs w:val="24"/>
              </w:rPr>
              <w:t>Covered</w:t>
            </w:r>
            <w:r>
              <w:rPr>
                <w:rFonts w:ascii="Times New Roman" w:hAnsi="Times New Roman" w:cs="Times New Roman"/>
                <w:b/>
                <w:color w:val="FFFFFF" w:themeColor="background1"/>
                <w:sz w:val="24"/>
                <w:szCs w:val="24"/>
              </w:rPr>
              <w:t xml:space="preserve"> Services </w:t>
            </w:r>
            <w:r w:rsidR="00395A49">
              <w:rPr>
                <w:rFonts w:ascii="Times New Roman" w:hAnsi="Times New Roman" w:cs="Times New Roman"/>
                <w:b/>
                <w:color w:val="FFFFFF" w:themeColor="background1"/>
                <w:sz w:val="24"/>
                <w:szCs w:val="24"/>
              </w:rPr>
              <w:t>which does not meet SLA</w:t>
            </w:r>
            <w:r w:rsidRPr="00002D4B">
              <w:rPr>
                <w:rFonts w:ascii="Times New Roman" w:hAnsi="Times New Roman" w:cs="Times New Roman"/>
                <w:b/>
                <w:color w:val="FFFFFF" w:themeColor="background1"/>
                <w:sz w:val="24"/>
                <w:szCs w:val="24"/>
              </w:rPr>
              <w:t xml:space="preserve"> that will be credited to future monthly bills of Customer</w:t>
            </w:r>
          </w:p>
        </w:tc>
      </w:tr>
      <w:tr w:rsidR="0011683B" w:rsidRPr="00002D4B" w:rsidTr="0011683B">
        <w:tc>
          <w:tcPr>
            <w:tcW w:w="2340"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99.0% - &lt; 99.9%</w:t>
            </w:r>
          </w:p>
        </w:tc>
        <w:tc>
          <w:tcPr>
            <w:tcW w:w="6925"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10%</w:t>
            </w:r>
          </w:p>
        </w:tc>
      </w:tr>
      <w:tr w:rsidR="0011683B" w:rsidRPr="00002D4B" w:rsidTr="0011683B">
        <w:tc>
          <w:tcPr>
            <w:tcW w:w="2340"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95.0% - &lt; 99.0%</w:t>
            </w:r>
          </w:p>
        </w:tc>
        <w:tc>
          <w:tcPr>
            <w:tcW w:w="6925"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25%</w:t>
            </w:r>
          </w:p>
        </w:tc>
      </w:tr>
      <w:tr w:rsidR="0011683B" w:rsidRPr="00002D4B" w:rsidTr="0011683B">
        <w:tc>
          <w:tcPr>
            <w:tcW w:w="2340"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&lt; 95.0%</w:t>
            </w:r>
          </w:p>
        </w:tc>
        <w:tc>
          <w:tcPr>
            <w:tcW w:w="6925" w:type="dxa"/>
            <w:vAlign w:val="center"/>
          </w:tcPr>
          <w:p w:rsidR="0011683B" w:rsidRPr="00002D4B" w:rsidRDefault="0011683B" w:rsidP="00BA56CE">
            <w:pPr>
              <w:jc w:val="both"/>
              <w:rPr>
                <w:rFonts w:ascii="Times New Roman" w:hAnsi="Times New Roman" w:cs="Times New Roman"/>
                <w:sz w:val="24"/>
                <w:szCs w:val="24"/>
              </w:rPr>
            </w:pPr>
            <w:r>
              <w:rPr>
                <w:rFonts w:ascii="Times New Roman" w:hAnsi="Times New Roman" w:cs="Times New Roman"/>
                <w:sz w:val="24"/>
                <w:szCs w:val="24"/>
              </w:rPr>
              <w:t>50%</w:t>
            </w:r>
          </w:p>
        </w:tc>
      </w:tr>
    </w:tbl>
    <w:p w:rsidR="0011683B" w:rsidRPr="0011683B" w:rsidRDefault="00002D4B" w:rsidP="00946E52">
      <w:pPr>
        <w:pStyle w:val="ListParagraph"/>
        <w:numPr>
          <w:ilvl w:val="0"/>
          <w:numId w:val="6"/>
        </w:numPr>
        <w:spacing w:before="240"/>
        <w:jc w:val="both"/>
        <w:rPr>
          <w:rFonts w:ascii="Times New Roman" w:hAnsi="Times New Roman" w:cs="Times New Roman"/>
          <w:b/>
          <w:sz w:val="24"/>
          <w:szCs w:val="24"/>
        </w:rPr>
      </w:pPr>
      <w:r w:rsidRPr="0011683B">
        <w:rPr>
          <w:rFonts w:ascii="Times New Roman" w:hAnsi="Times New Roman" w:cs="Times New Roman"/>
          <w:b/>
          <w:bCs/>
          <w:sz w:val="24"/>
          <w:szCs w:val="24"/>
          <w:lang w:val="en"/>
        </w:rPr>
        <w:t>Customer Must Request Financial Credit</w:t>
      </w:r>
    </w:p>
    <w:p w:rsidR="0011683B" w:rsidRPr="0011683B" w:rsidRDefault="00002D4B" w:rsidP="0011683B">
      <w:pPr>
        <w:spacing w:before="240"/>
        <w:jc w:val="both"/>
        <w:rPr>
          <w:rFonts w:ascii="Times New Roman" w:hAnsi="Times New Roman" w:cs="Times New Roman"/>
          <w:b/>
          <w:sz w:val="24"/>
          <w:szCs w:val="24"/>
        </w:rPr>
      </w:pPr>
      <w:r w:rsidRPr="0011683B">
        <w:rPr>
          <w:rFonts w:ascii="Times New Roman" w:hAnsi="Times New Roman" w:cs="Times New Roman"/>
          <w:bCs/>
          <w:sz w:val="24"/>
          <w:szCs w:val="24"/>
          <w:lang w:val="en"/>
        </w:rPr>
        <w:t xml:space="preserve">In order to receive any of the Financial Credits described above, Customer must </w:t>
      </w:r>
      <w:hyperlink r:id="rId7" w:history="1">
        <w:r w:rsidRPr="0011683B">
          <w:rPr>
            <w:rStyle w:val="Hyperlink"/>
            <w:rFonts w:ascii="Times New Roman" w:hAnsi="Times New Roman" w:cs="Times New Roman"/>
            <w:color w:val="auto"/>
            <w:sz w:val="24"/>
            <w:szCs w:val="24"/>
            <w:u w:val="none"/>
            <w:lang w:val="en"/>
          </w:rPr>
          <w:t xml:space="preserve">notify </w:t>
        </w:r>
        <w:r w:rsidR="00635C75" w:rsidRPr="0011683B">
          <w:rPr>
            <w:rStyle w:val="Hyperlink"/>
            <w:rFonts w:ascii="Times New Roman" w:hAnsi="Times New Roman" w:cs="Times New Roman"/>
            <w:color w:val="auto"/>
            <w:sz w:val="24"/>
            <w:szCs w:val="24"/>
            <w:u w:val="none"/>
            <w:lang w:val="en"/>
          </w:rPr>
          <w:t>AT</w:t>
        </w:r>
        <w:r w:rsidRPr="0011683B">
          <w:rPr>
            <w:rStyle w:val="Hyperlink"/>
            <w:rFonts w:ascii="Times New Roman" w:hAnsi="Times New Roman" w:cs="Times New Roman"/>
            <w:color w:val="auto"/>
            <w:sz w:val="24"/>
            <w:szCs w:val="24"/>
            <w:u w:val="none"/>
            <w:lang w:val="en"/>
          </w:rPr>
          <w:t xml:space="preserve"> technical support</w:t>
        </w:r>
      </w:hyperlink>
      <w:r w:rsidR="002310E6" w:rsidRPr="0011683B">
        <w:rPr>
          <w:rStyle w:val="Hyperlink"/>
          <w:rFonts w:ascii="Times New Roman" w:hAnsi="Times New Roman" w:cs="Times New Roman"/>
          <w:color w:val="auto"/>
          <w:sz w:val="24"/>
          <w:szCs w:val="24"/>
          <w:u w:val="none"/>
          <w:lang w:val="en"/>
        </w:rPr>
        <w:t xml:space="preserve"> in writing</w:t>
      </w:r>
      <w:r w:rsidRPr="0011683B">
        <w:rPr>
          <w:rFonts w:ascii="Times New Roman" w:hAnsi="Times New Roman" w:cs="Times New Roman"/>
          <w:bCs/>
          <w:sz w:val="24"/>
          <w:szCs w:val="24"/>
          <w:lang w:val="en"/>
        </w:rPr>
        <w:t xml:space="preserve"> within thirty</w:t>
      </w:r>
      <w:r w:rsidR="002310E6" w:rsidRPr="0011683B">
        <w:rPr>
          <w:rFonts w:ascii="Times New Roman" w:hAnsi="Times New Roman" w:cs="Times New Roman"/>
          <w:bCs/>
          <w:sz w:val="24"/>
          <w:szCs w:val="24"/>
          <w:lang w:val="en"/>
        </w:rPr>
        <w:t xml:space="preserve"> (30)</w:t>
      </w:r>
      <w:r w:rsidRPr="0011683B">
        <w:rPr>
          <w:rFonts w:ascii="Times New Roman" w:hAnsi="Times New Roman" w:cs="Times New Roman"/>
          <w:bCs/>
          <w:sz w:val="24"/>
          <w:szCs w:val="24"/>
          <w:lang w:val="en"/>
        </w:rPr>
        <w:t xml:space="preserve"> days from the time Customer becomes eligible to receive a Financial Credit. Failure to comply with this requirement will forfeit Customer’s right to receive a Financial Credit.</w:t>
      </w:r>
    </w:p>
    <w:p w:rsidR="0011683B" w:rsidRPr="0011683B" w:rsidRDefault="00002D4B" w:rsidP="0011683B">
      <w:pPr>
        <w:pStyle w:val="ListParagraph"/>
        <w:numPr>
          <w:ilvl w:val="0"/>
          <w:numId w:val="6"/>
        </w:numPr>
        <w:spacing w:before="240"/>
        <w:jc w:val="both"/>
        <w:rPr>
          <w:rFonts w:ascii="Times New Roman" w:hAnsi="Times New Roman" w:cs="Times New Roman"/>
          <w:b/>
          <w:sz w:val="24"/>
          <w:szCs w:val="24"/>
        </w:rPr>
      </w:pPr>
      <w:r w:rsidRPr="0011683B">
        <w:rPr>
          <w:rFonts w:ascii="Times New Roman" w:hAnsi="Times New Roman" w:cs="Times New Roman"/>
          <w:b/>
          <w:bCs/>
          <w:sz w:val="24"/>
          <w:szCs w:val="24"/>
          <w:lang w:val="en"/>
        </w:rPr>
        <w:t>Maximum Financial Credit</w:t>
      </w:r>
    </w:p>
    <w:p w:rsidR="0011683B" w:rsidRPr="0011683B" w:rsidRDefault="00002D4B" w:rsidP="0011683B">
      <w:pPr>
        <w:spacing w:before="240"/>
        <w:jc w:val="both"/>
        <w:rPr>
          <w:rFonts w:ascii="Times New Roman" w:hAnsi="Times New Roman" w:cs="Times New Roman"/>
          <w:b/>
          <w:sz w:val="24"/>
          <w:szCs w:val="24"/>
        </w:rPr>
      </w:pPr>
      <w:r w:rsidRPr="0011683B">
        <w:rPr>
          <w:rFonts w:ascii="Times New Roman" w:hAnsi="Times New Roman" w:cs="Times New Roman"/>
          <w:bCs/>
          <w:sz w:val="24"/>
          <w:szCs w:val="24"/>
          <w:lang w:val="en"/>
        </w:rPr>
        <w:t xml:space="preserve">The aggregate maximum number of Financial Credits to be issued by </w:t>
      </w:r>
      <w:r w:rsidR="00635C75" w:rsidRPr="0011683B">
        <w:rPr>
          <w:rFonts w:ascii="Times New Roman" w:hAnsi="Times New Roman" w:cs="Times New Roman"/>
          <w:bCs/>
          <w:sz w:val="24"/>
          <w:szCs w:val="24"/>
          <w:lang w:val="en"/>
        </w:rPr>
        <w:t>AT</w:t>
      </w:r>
      <w:r w:rsidRPr="0011683B">
        <w:rPr>
          <w:rFonts w:ascii="Times New Roman" w:hAnsi="Times New Roman" w:cs="Times New Roman"/>
          <w:bCs/>
          <w:sz w:val="24"/>
          <w:szCs w:val="24"/>
          <w:lang w:val="en"/>
        </w:rPr>
        <w:t xml:space="preserve"> to Customer in a single billing month will not exceed 50% of the amount due by Customer for the applicable Covered Service for the applicable month. Financial Credits will be made in the form of a monetary credit applied to future use of the Service and will be applied within 60 days after the Financial Credit was requested.</w:t>
      </w:r>
    </w:p>
    <w:p w:rsidR="00DD55E6" w:rsidRDefault="0011683B" w:rsidP="00096FC4">
      <w:pPr>
        <w:pStyle w:val="ListParagraph"/>
        <w:keepNext/>
        <w:numPr>
          <w:ilvl w:val="0"/>
          <w:numId w:val="6"/>
        </w:numPr>
        <w:spacing w:before="240"/>
        <w:jc w:val="both"/>
        <w:rPr>
          <w:rFonts w:ascii="Times New Roman" w:hAnsi="Times New Roman" w:cs="Times New Roman"/>
          <w:b/>
          <w:sz w:val="24"/>
          <w:szCs w:val="24"/>
        </w:rPr>
      </w:pPr>
      <w:r w:rsidRPr="00DD55E6">
        <w:rPr>
          <w:rFonts w:ascii="Times New Roman" w:hAnsi="Times New Roman" w:cs="Times New Roman"/>
          <w:b/>
          <w:bCs/>
          <w:sz w:val="24"/>
          <w:szCs w:val="24"/>
          <w:lang w:val="en"/>
        </w:rPr>
        <w:lastRenderedPageBreak/>
        <w:t>SLA Exclusions</w:t>
      </w:r>
    </w:p>
    <w:p w:rsidR="00002D4B" w:rsidRPr="00DD55E6" w:rsidRDefault="00002D4B" w:rsidP="00DD55E6">
      <w:pPr>
        <w:keepNext/>
        <w:spacing w:before="240"/>
        <w:jc w:val="both"/>
        <w:rPr>
          <w:rFonts w:ascii="Times New Roman" w:hAnsi="Times New Roman" w:cs="Times New Roman"/>
          <w:b/>
          <w:sz w:val="24"/>
          <w:szCs w:val="24"/>
        </w:rPr>
      </w:pPr>
      <w:r w:rsidRPr="00DD55E6">
        <w:rPr>
          <w:rFonts w:ascii="Times New Roman" w:hAnsi="Times New Roman" w:cs="Times New Roman"/>
          <w:bCs/>
          <w:sz w:val="24"/>
          <w:szCs w:val="24"/>
          <w:lang w:val="en"/>
        </w:rPr>
        <w:t>The SLA does not apply to any: (a) features or Services designated</w:t>
      </w:r>
      <w:r w:rsidR="00B67A0D" w:rsidRPr="00DD55E6">
        <w:rPr>
          <w:rFonts w:ascii="Times New Roman" w:hAnsi="Times New Roman" w:cs="Times New Roman"/>
          <w:bCs/>
          <w:sz w:val="24"/>
          <w:szCs w:val="24"/>
          <w:lang w:val="en"/>
        </w:rPr>
        <w:t xml:space="preserve"> or identified by AT as</w:t>
      </w:r>
      <w:r w:rsidRPr="00DD55E6">
        <w:rPr>
          <w:rFonts w:ascii="Times New Roman" w:hAnsi="Times New Roman" w:cs="Times New Roman"/>
          <w:bCs/>
          <w:sz w:val="24"/>
          <w:szCs w:val="24"/>
          <w:lang w:val="en"/>
        </w:rPr>
        <w:t xml:space="preserve"> </w:t>
      </w:r>
      <w:r w:rsidR="006F3F02">
        <w:rPr>
          <w:rFonts w:ascii="Times New Roman" w:hAnsi="Times New Roman" w:cs="Times New Roman"/>
          <w:bCs/>
          <w:sz w:val="24"/>
          <w:szCs w:val="24"/>
          <w:lang w:val="en"/>
        </w:rPr>
        <w:t>“</w:t>
      </w:r>
      <w:r w:rsidRPr="00DD55E6">
        <w:rPr>
          <w:rFonts w:ascii="Times New Roman" w:hAnsi="Times New Roman" w:cs="Times New Roman"/>
          <w:bCs/>
          <w:sz w:val="24"/>
          <w:szCs w:val="24"/>
          <w:lang w:val="en"/>
        </w:rPr>
        <w:t>Alpha</w:t>
      </w:r>
      <w:r w:rsidR="006F3F02">
        <w:rPr>
          <w:rFonts w:ascii="Times New Roman" w:hAnsi="Times New Roman" w:cs="Times New Roman"/>
          <w:bCs/>
          <w:sz w:val="24"/>
          <w:szCs w:val="24"/>
          <w:lang w:val="en"/>
        </w:rPr>
        <w:t>”</w:t>
      </w:r>
      <w:r w:rsidRPr="00DD55E6">
        <w:rPr>
          <w:rFonts w:ascii="Times New Roman" w:hAnsi="Times New Roman" w:cs="Times New Roman"/>
          <w:bCs/>
          <w:sz w:val="24"/>
          <w:szCs w:val="24"/>
          <w:lang w:val="en"/>
        </w:rPr>
        <w:t xml:space="preserve"> or </w:t>
      </w:r>
      <w:r w:rsidR="006F3F02">
        <w:rPr>
          <w:rFonts w:ascii="Times New Roman" w:hAnsi="Times New Roman" w:cs="Times New Roman"/>
          <w:bCs/>
          <w:sz w:val="24"/>
          <w:szCs w:val="24"/>
          <w:lang w:val="en"/>
        </w:rPr>
        <w:t>“</w:t>
      </w:r>
      <w:r w:rsidRPr="00DD55E6">
        <w:rPr>
          <w:rFonts w:ascii="Times New Roman" w:hAnsi="Times New Roman" w:cs="Times New Roman"/>
          <w:bCs/>
          <w:sz w:val="24"/>
          <w:szCs w:val="24"/>
          <w:lang w:val="en"/>
        </w:rPr>
        <w:t>Beta</w:t>
      </w:r>
      <w:r w:rsidR="006F3F02">
        <w:rPr>
          <w:rFonts w:ascii="Times New Roman" w:hAnsi="Times New Roman" w:cs="Times New Roman"/>
          <w:bCs/>
          <w:sz w:val="24"/>
          <w:szCs w:val="24"/>
          <w:lang w:val="en"/>
        </w:rPr>
        <w:t>”</w:t>
      </w:r>
      <w:r w:rsidRPr="00DD55E6">
        <w:rPr>
          <w:rFonts w:ascii="Times New Roman" w:hAnsi="Times New Roman" w:cs="Times New Roman"/>
          <w:bCs/>
          <w:sz w:val="24"/>
          <w:szCs w:val="24"/>
          <w:lang w:val="en"/>
        </w:rPr>
        <w:t xml:space="preserve"> (unless otherwise set forth i</w:t>
      </w:r>
      <w:r w:rsidR="00B67A0D" w:rsidRPr="00DD55E6">
        <w:rPr>
          <w:rFonts w:ascii="Times New Roman" w:hAnsi="Times New Roman" w:cs="Times New Roman"/>
          <w:bCs/>
          <w:sz w:val="24"/>
          <w:szCs w:val="24"/>
          <w:lang w:val="en"/>
        </w:rPr>
        <w:t>n the associated Documentation);</w:t>
      </w:r>
      <w:r w:rsidRPr="00DD55E6">
        <w:rPr>
          <w:rFonts w:ascii="Times New Roman" w:hAnsi="Times New Roman" w:cs="Times New Roman"/>
          <w:bCs/>
          <w:sz w:val="24"/>
          <w:szCs w:val="24"/>
          <w:lang w:val="en"/>
        </w:rPr>
        <w:t xml:space="preserve"> (b) features or Services excluded from the SLA (in the associated Documentation) or (c) errors: (</w:t>
      </w:r>
      <w:proofErr w:type="spellStart"/>
      <w:r w:rsidRPr="00DD55E6">
        <w:rPr>
          <w:rFonts w:ascii="Times New Roman" w:hAnsi="Times New Roman" w:cs="Times New Roman"/>
          <w:bCs/>
          <w:sz w:val="24"/>
          <w:szCs w:val="24"/>
          <w:lang w:val="en"/>
        </w:rPr>
        <w:t>i</w:t>
      </w:r>
      <w:proofErr w:type="spellEnd"/>
      <w:r w:rsidRPr="00DD55E6">
        <w:rPr>
          <w:rFonts w:ascii="Times New Roman" w:hAnsi="Times New Roman" w:cs="Times New Roman"/>
          <w:bCs/>
          <w:sz w:val="24"/>
          <w:szCs w:val="24"/>
          <w:lang w:val="en"/>
        </w:rPr>
        <w:t xml:space="preserve">) caused by factors outside of </w:t>
      </w:r>
      <w:r w:rsidR="00635C75" w:rsidRPr="00DD55E6">
        <w:rPr>
          <w:rFonts w:ascii="Times New Roman" w:hAnsi="Times New Roman" w:cs="Times New Roman"/>
          <w:bCs/>
          <w:sz w:val="24"/>
          <w:szCs w:val="24"/>
          <w:lang w:val="en"/>
        </w:rPr>
        <w:t>AT</w:t>
      </w:r>
      <w:r w:rsidRPr="00DD55E6">
        <w:rPr>
          <w:rFonts w:ascii="Times New Roman" w:hAnsi="Times New Roman" w:cs="Times New Roman"/>
          <w:bCs/>
          <w:sz w:val="24"/>
          <w:szCs w:val="24"/>
          <w:lang w:val="en"/>
        </w:rPr>
        <w:t>’s reasonable control; (ii) that resulted from Customer’s software or hardware or third party software or hardware, or both; (iii) that resulted from abuses or other behaviors that violate the Agreement; or (iv) that resulted from quotas listed in the Admin Console.</w:t>
      </w:r>
    </w:p>
    <w:p w:rsidR="00B67A0D" w:rsidRPr="00002D4B" w:rsidRDefault="00B67A0D" w:rsidP="00946E52">
      <w:pPr>
        <w:keepNext/>
        <w:jc w:val="both"/>
        <w:rPr>
          <w:rFonts w:ascii="Times New Roman" w:hAnsi="Times New Roman" w:cs="Times New Roman"/>
          <w:bCs/>
          <w:sz w:val="24"/>
          <w:szCs w:val="24"/>
          <w:lang w:val="en"/>
        </w:rPr>
      </w:pPr>
    </w:p>
    <w:p w:rsidR="001F1C32" w:rsidRPr="00002D4B" w:rsidRDefault="001F1C32" w:rsidP="00946E52">
      <w:pPr>
        <w:jc w:val="both"/>
        <w:rPr>
          <w:rFonts w:ascii="Times New Roman" w:hAnsi="Times New Roman" w:cs="Times New Roman"/>
          <w:sz w:val="24"/>
          <w:szCs w:val="24"/>
        </w:rPr>
      </w:pPr>
    </w:p>
    <w:sectPr w:rsidR="001F1C32" w:rsidRPr="00002D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2C" w:rsidRDefault="00D43D2C" w:rsidP="00D43D2C">
      <w:pPr>
        <w:spacing w:after="0" w:line="240" w:lineRule="auto"/>
      </w:pPr>
      <w:r>
        <w:separator/>
      </w:r>
    </w:p>
  </w:endnote>
  <w:endnote w:type="continuationSeparator" w:id="0">
    <w:p w:rsidR="00D43D2C" w:rsidRDefault="00D43D2C" w:rsidP="00D4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Default="00D43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Pr="00D43D2C" w:rsidRDefault="008F09FA">
    <w:pPr>
      <w:pStyle w:val="Footer"/>
    </w:pPr>
    <w:r w:rsidRPr="008F09FA">
      <w:rPr>
        <w:noProof/>
        <w:sz w:val="16"/>
      </w:rPr>
      <w:t>{WB375585v4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Default="00D43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2C" w:rsidRDefault="00D43D2C" w:rsidP="00D43D2C">
      <w:pPr>
        <w:spacing w:after="0" w:line="240" w:lineRule="auto"/>
        <w:rPr>
          <w:noProof/>
        </w:rPr>
      </w:pPr>
      <w:r>
        <w:rPr>
          <w:noProof/>
        </w:rPr>
        <w:separator/>
      </w:r>
    </w:p>
  </w:footnote>
  <w:footnote w:type="continuationSeparator" w:id="0">
    <w:p w:rsidR="00D43D2C" w:rsidRDefault="00D43D2C" w:rsidP="00D43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Default="00D43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Default="00D43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2C" w:rsidRDefault="00D43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A0545"/>
    <w:multiLevelType w:val="hybridMultilevel"/>
    <w:tmpl w:val="B578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C2964"/>
    <w:multiLevelType w:val="hybridMultilevel"/>
    <w:tmpl w:val="36F4A130"/>
    <w:lvl w:ilvl="0" w:tplc="97CE67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D618E"/>
    <w:multiLevelType w:val="multilevel"/>
    <w:tmpl w:val="834E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A94E18"/>
    <w:multiLevelType w:val="multilevel"/>
    <w:tmpl w:val="50CE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A7082"/>
    <w:multiLevelType w:val="hybridMultilevel"/>
    <w:tmpl w:val="46047496"/>
    <w:lvl w:ilvl="0" w:tplc="26EEE2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5D2A63"/>
    <w:multiLevelType w:val="hybridMultilevel"/>
    <w:tmpl w:val="36F4A130"/>
    <w:lvl w:ilvl="0" w:tplc="97CE67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C1590"/>
    <w:multiLevelType w:val="multilevel"/>
    <w:tmpl w:val="F044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32"/>
    <w:rsid w:val="00002D4B"/>
    <w:rsid w:val="00077B48"/>
    <w:rsid w:val="000A566E"/>
    <w:rsid w:val="0011683B"/>
    <w:rsid w:val="0015645F"/>
    <w:rsid w:val="001C4AF7"/>
    <w:rsid w:val="001F1C32"/>
    <w:rsid w:val="002310E6"/>
    <w:rsid w:val="00232A98"/>
    <w:rsid w:val="00395A49"/>
    <w:rsid w:val="003A5682"/>
    <w:rsid w:val="003B2F79"/>
    <w:rsid w:val="003D1CB2"/>
    <w:rsid w:val="003F0A99"/>
    <w:rsid w:val="004270D6"/>
    <w:rsid w:val="004552EF"/>
    <w:rsid w:val="004B206E"/>
    <w:rsid w:val="004D1545"/>
    <w:rsid w:val="004F08F8"/>
    <w:rsid w:val="00527817"/>
    <w:rsid w:val="00572D22"/>
    <w:rsid w:val="00584741"/>
    <w:rsid w:val="00635C75"/>
    <w:rsid w:val="006F3F02"/>
    <w:rsid w:val="00745516"/>
    <w:rsid w:val="007C59E8"/>
    <w:rsid w:val="00857921"/>
    <w:rsid w:val="00896915"/>
    <w:rsid w:val="008E0FC4"/>
    <w:rsid w:val="008F09FA"/>
    <w:rsid w:val="00946E52"/>
    <w:rsid w:val="00A758F6"/>
    <w:rsid w:val="00A87D42"/>
    <w:rsid w:val="00B466EB"/>
    <w:rsid w:val="00B67A0D"/>
    <w:rsid w:val="00C21FC0"/>
    <w:rsid w:val="00C55491"/>
    <w:rsid w:val="00D15B1B"/>
    <w:rsid w:val="00D43D2C"/>
    <w:rsid w:val="00D631DC"/>
    <w:rsid w:val="00DB72B8"/>
    <w:rsid w:val="00DD55E6"/>
    <w:rsid w:val="00DE0A37"/>
    <w:rsid w:val="00E14C92"/>
    <w:rsid w:val="00E96131"/>
    <w:rsid w:val="00FD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D2045"/>
  <w15:chartTrackingRefBased/>
  <w15:docId w15:val="{80714555-DA85-43FD-9873-D2649A73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2D4B"/>
    <w:rPr>
      <w:b/>
      <w:bCs/>
    </w:rPr>
  </w:style>
  <w:style w:type="paragraph" w:styleId="ListParagraph">
    <w:name w:val="List Paragraph"/>
    <w:basedOn w:val="Normal"/>
    <w:uiPriority w:val="34"/>
    <w:qFormat/>
    <w:rsid w:val="00002D4B"/>
    <w:pPr>
      <w:ind w:left="720"/>
      <w:contextualSpacing/>
    </w:pPr>
  </w:style>
  <w:style w:type="character" w:styleId="Hyperlink">
    <w:name w:val="Hyperlink"/>
    <w:basedOn w:val="DefaultParagraphFont"/>
    <w:uiPriority w:val="99"/>
    <w:unhideWhenUsed/>
    <w:rsid w:val="00002D4B"/>
    <w:rPr>
      <w:color w:val="0563C1" w:themeColor="hyperlink"/>
      <w:u w:val="single"/>
    </w:rPr>
  </w:style>
  <w:style w:type="character" w:customStyle="1" w:styleId="UnresolvedMention">
    <w:name w:val="Unresolved Mention"/>
    <w:basedOn w:val="DefaultParagraphFont"/>
    <w:uiPriority w:val="99"/>
    <w:semiHidden/>
    <w:unhideWhenUsed/>
    <w:rsid w:val="00002D4B"/>
    <w:rPr>
      <w:color w:val="808080"/>
      <w:shd w:val="clear" w:color="auto" w:fill="E6E6E6"/>
    </w:rPr>
  </w:style>
  <w:style w:type="paragraph" w:styleId="Header">
    <w:name w:val="header"/>
    <w:basedOn w:val="Normal"/>
    <w:link w:val="HeaderChar"/>
    <w:uiPriority w:val="99"/>
    <w:unhideWhenUsed/>
    <w:rsid w:val="00D43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2C"/>
  </w:style>
  <w:style w:type="paragraph" w:styleId="Footer">
    <w:name w:val="footer"/>
    <w:basedOn w:val="Normal"/>
    <w:link w:val="FooterChar"/>
    <w:uiPriority w:val="99"/>
    <w:unhideWhenUsed/>
    <w:rsid w:val="00D43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2C"/>
  </w:style>
  <w:style w:type="paragraph" w:styleId="BalloonText">
    <w:name w:val="Balloon Text"/>
    <w:basedOn w:val="Normal"/>
    <w:link w:val="BalloonTextChar"/>
    <w:uiPriority w:val="99"/>
    <w:semiHidden/>
    <w:unhideWhenUsed/>
    <w:rsid w:val="003A5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14371">
      <w:bodyDiv w:val="1"/>
      <w:marLeft w:val="0"/>
      <w:marRight w:val="0"/>
      <w:marTop w:val="0"/>
      <w:marBottom w:val="0"/>
      <w:divBdr>
        <w:top w:val="none" w:sz="0" w:space="0" w:color="auto"/>
        <w:left w:val="none" w:sz="0" w:space="0" w:color="auto"/>
        <w:bottom w:val="none" w:sz="0" w:space="0" w:color="auto"/>
        <w:right w:val="none" w:sz="0" w:space="0" w:color="auto"/>
      </w:divBdr>
      <w:divsChild>
        <w:div w:id="720788226">
          <w:marLeft w:val="0"/>
          <w:marRight w:val="0"/>
          <w:marTop w:val="0"/>
          <w:marBottom w:val="0"/>
          <w:divBdr>
            <w:top w:val="none" w:sz="0" w:space="0" w:color="auto"/>
            <w:left w:val="none" w:sz="0" w:space="0" w:color="auto"/>
            <w:bottom w:val="none" w:sz="0" w:space="0" w:color="auto"/>
            <w:right w:val="none" w:sz="0" w:space="0" w:color="auto"/>
          </w:divBdr>
          <w:divsChild>
            <w:div w:id="504134425">
              <w:marLeft w:val="0"/>
              <w:marRight w:val="0"/>
              <w:marTop w:val="0"/>
              <w:marBottom w:val="0"/>
              <w:divBdr>
                <w:top w:val="none" w:sz="0" w:space="0" w:color="auto"/>
                <w:left w:val="none" w:sz="0" w:space="0" w:color="auto"/>
                <w:bottom w:val="none" w:sz="0" w:space="0" w:color="auto"/>
                <w:right w:val="none" w:sz="0" w:space="0" w:color="auto"/>
              </w:divBdr>
              <w:divsChild>
                <w:div w:id="417094476">
                  <w:marLeft w:val="0"/>
                  <w:marRight w:val="0"/>
                  <w:marTop w:val="2040"/>
                  <w:marBottom w:val="600"/>
                  <w:divBdr>
                    <w:top w:val="none" w:sz="0" w:space="0" w:color="auto"/>
                    <w:left w:val="none" w:sz="0" w:space="0" w:color="auto"/>
                    <w:bottom w:val="none" w:sz="0" w:space="0" w:color="auto"/>
                    <w:right w:val="none" w:sz="0" w:space="0" w:color="auto"/>
                  </w:divBdr>
                  <w:divsChild>
                    <w:div w:id="13905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7199">
      <w:bodyDiv w:val="1"/>
      <w:marLeft w:val="0"/>
      <w:marRight w:val="0"/>
      <w:marTop w:val="0"/>
      <w:marBottom w:val="0"/>
      <w:divBdr>
        <w:top w:val="none" w:sz="0" w:space="0" w:color="auto"/>
        <w:left w:val="none" w:sz="0" w:space="0" w:color="auto"/>
        <w:bottom w:val="none" w:sz="0" w:space="0" w:color="auto"/>
        <w:right w:val="none" w:sz="0" w:space="0" w:color="auto"/>
      </w:divBdr>
      <w:divsChild>
        <w:div w:id="416482355">
          <w:marLeft w:val="0"/>
          <w:marRight w:val="0"/>
          <w:marTop w:val="0"/>
          <w:marBottom w:val="0"/>
          <w:divBdr>
            <w:top w:val="none" w:sz="0" w:space="0" w:color="auto"/>
            <w:left w:val="none" w:sz="0" w:space="0" w:color="auto"/>
            <w:bottom w:val="none" w:sz="0" w:space="0" w:color="auto"/>
            <w:right w:val="none" w:sz="0" w:space="0" w:color="auto"/>
          </w:divBdr>
          <w:divsChild>
            <w:div w:id="1287732089">
              <w:marLeft w:val="0"/>
              <w:marRight w:val="0"/>
              <w:marTop w:val="0"/>
              <w:marBottom w:val="0"/>
              <w:divBdr>
                <w:top w:val="none" w:sz="0" w:space="0" w:color="auto"/>
                <w:left w:val="none" w:sz="0" w:space="0" w:color="auto"/>
                <w:bottom w:val="none" w:sz="0" w:space="0" w:color="auto"/>
                <w:right w:val="none" w:sz="0" w:space="0" w:color="auto"/>
              </w:divBdr>
              <w:divsChild>
                <w:div w:id="2079863390">
                  <w:marLeft w:val="0"/>
                  <w:marRight w:val="0"/>
                  <w:marTop w:val="2040"/>
                  <w:marBottom w:val="600"/>
                  <w:divBdr>
                    <w:top w:val="none" w:sz="0" w:space="0" w:color="auto"/>
                    <w:left w:val="none" w:sz="0" w:space="0" w:color="auto"/>
                    <w:bottom w:val="none" w:sz="0" w:space="0" w:color="auto"/>
                    <w:right w:val="none" w:sz="0" w:space="0" w:color="auto"/>
                  </w:divBdr>
                  <w:divsChild>
                    <w:div w:id="861091787">
                      <w:marLeft w:val="0"/>
                      <w:marRight w:val="0"/>
                      <w:marTop w:val="0"/>
                      <w:marBottom w:val="0"/>
                      <w:divBdr>
                        <w:top w:val="none" w:sz="0" w:space="0" w:color="auto"/>
                        <w:left w:val="none" w:sz="0" w:space="0" w:color="auto"/>
                        <w:bottom w:val="none" w:sz="0" w:space="0" w:color="auto"/>
                        <w:right w:val="none" w:sz="0" w:space="0" w:color="auto"/>
                      </w:divBdr>
                      <w:divsChild>
                        <w:div w:id="16603109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3439615">
      <w:bodyDiv w:val="1"/>
      <w:marLeft w:val="0"/>
      <w:marRight w:val="0"/>
      <w:marTop w:val="0"/>
      <w:marBottom w:val="0"/>
      <w:divBdr>
        <w:top w:val="none" w:sz="0" w:space="0" w:color="auto"/>
        <w:left w:val="none" w:sz="0" w:space="0" w:color="auto"/>
        <w:bottom w:val="none" w:sz="0" w:space="0" w:color="auto"/>
        <w:right w:val="none" w:sz="0" w:space="0" w:color="auto"/>
      </w:divBdr>
      <w:divsChild>
        <w:div w:id="855928727">
          <w:marLeft w:val="0"/>
          <w:marRight w:val="0"/>
          <w:marTop w:val="0"/>
          <w:marBottom w:val="0"/>
          <w:divBdr>
            <w:top w:val="none" w:sz="0" w:space="0" w:color="auto"/>
            <w:left w:val="none" w:sz="0" w:space="0" w:color="auto"/>
            <w:bottom w:val="none" w:sz="0" w:space="0" w:color="auto"/>
            <w:right w:val="none" w:sz="0" w:space="0" w:color="auto"/>
          </w:divBdr>
          <w:divsChild>
            <w:div w:id="459691576">
              <w:marLeft w:val="0"/>
              <w:marRight w:val="0"/>
              <w:marTop w:val="0"/>
              <w:marBottom w:val="0"/>
              <w:divBdr>
                <w:top w:val="none" w:sz="0" w:space="0" w:color="auto"/>
                <w:left w:val="none" w:sz="0" w:space="0" w:color="auto"/>
                <w:bottom w:val="none" w:sz="0" w:space="0" w:color="auto"/>
                <w:right w:val="none" w:sz="0" w:space="0" w:color="auto"/>
              </w:divBdr>
              <w:divsChild>
                <w:div w:id="1436748995">
                  <w:marLeft w:val="0"/>
                  <w:marRight w:val="0"/>
                  <w:marTop w:val="2040"/>
                  <w:marBottom w:val="600"/>
                  <w:divBdr>
                    <w:top w:val="none" w:sz="0" w:space="0" w:color="auto"/>
                    <w:left w:val="none" w:sz="0" w:space="0" w:color="auto"/>
                    <w:bottom w:val="none" w:sz="0" w:space="0" w:color="auto"/>
                    <w:right w:val="none" w:sz="0" w:space="0" w:color="auto"/>
                  </w:divBdr>
                  <w:divsChild>
                    <w:div w:id="1756633115">
                      <w:marLeft w:val="0"/>
                      <w:marRight w:val="0"/>
                      <w:marTop w:val="0"/>
                      <w:marBottom w:val="0"/>
                      <w:divBdr>
                        <w:top w:val="none" w:sz="0" w:space="0" w:color="auto"/>
                        <w:left w:val="none" w:sz="0" w:space="0" w:color="auto"/>
                        <w:bottom w:val="none" w:sz="0" w:space="0" w:color="auto"/>
                        <w:right w:val="none" w:sz="0" w:space="0" w:color="auto"/>
                      </w:divBdr>
                      <w:divsChild>
                        <w:div w:id="7219495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20970917">
      <w:bodyDiv w:val="1"/>
      <w:marLeft w:val="0"/>
      <w:marRight w:val="0"/>
      <w:marTop w:val="0"/>
      <w:marBottom w:val="0"/>
      <w:divBdr>
        <w:top w:val="none" w:sz="0" w:space="0" w:color="auto"/>
        <w:left w:val="none" w:sz="0" w:space="0" w:color="auto"/>
        <w:bottom w:val="none" w:sz="0" w:space="0" w:color="auto"/>
        <w:right w:val="none" w:sz="0" w:space="0" w:color="auto"/>
      </w:divBdr>
      <w:divsChild>
        <w:div w:id="1277522923">
          <w:marLeft w:val="0"/>
          <w:marRight w:val="0"/>
          <w:marTop w:val="0"/>
          <w:marBottom w:val="0"/>
          <w:divBdr>
            <w:top w:val="none" w:sz="0" w:space="0" w:color="auto"/>
            <w:left w:val="none" w:sz="0" w:space="0" w:color="auto"/>
            <w:bottom w:val="none" w:sz="0" w:space="0" w:color="auto"/>
            <w:right w:val="none" w:sz="0" w:space="0" w:color="auto"/>
          </w:divBdr>
          <w:divsChild>
            <w:div w:id="1973946627">
              <w:marLeft w:val="0"/>
              <w:marRight w:val="0"/>
              <w:marTop w:val="0"/>
              <w:marBottom w:val="0"/>
              <w:divBdr>
                <w:top w:val="none" w:sz="0" w:space="0" w:color="auto"/>
                <w:left w:val="none" w:sz="0" w:space="0" w:color="auto"/>
                <w:bottom w:val="none" w:sz="0" w:space="0" w:color="auto"/>
                <w:right w:val="none" w:sz="0" w:space="0" w:color="auto"/>
              </w:divBdr>
              <w:divsChild>
                <w:div w:id="277106416">
                  <w:marLeft w:val="0"/>
                  <w:marRight w:val="0"/>
                  <w:marTop w:val="2040"/>
                  <w:marBottom w:val="600"/>
                  <w:divBdr>
                    <w:top w:val="none" w:sz="0" w:space="0" w:color="auto"/>
                    <w:left w:val="none" w:sz="0" w:space="0" w:color="auto"/>
                    <w:bottom w:val="none" w:sz="0" w:space="0" w:color="auto"/>
                    <w:right w:val="none" w:sz="0" w:space="0" w:color="auto"/>
                  </w:divBdr>
                  <w:divsChild>
                    <w:div w:id="4676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6470">
      <w:bodyDiv w:val="1"/>
      <w:marLeft w:val="0"/>
      <w:marRight w:val="0"/>
      <w:marTop w:val="0"/>
      <w:marBottom w:val="0"/>
      <w:divBdr>
        <w:top w:val="none" w:sz="0" w:space="0" w:color="auto"/>
        <w:left w:val="none" w:sz="0" w:space="0" w:color="auto"/>
        <w:bottom w:val="none" w:sz="0" w:space="0" w:color="auto"/>
        <w:right w:val="none" w:sz="0" w:space="0" w:color="auto"/>
      </w:divBdr>
      <w:divsChild>
        <w:div w:id="1954507502">
          <w:marLeft w:val="0"/>
          <w:marRight w:val="0"/>
          <w:marTop w:val="0"/>
          <w:marBottom w:val="0"/>
          <w:divBdr>
            <w:top w:val="none" w:sz="0" w:space="0" w:color="auto"/>
            <w:left w:val="none" w:sz="0" w:space="0" w:color="auto"/>
            <w:bottom w:val="none" w:sz="0" w:space="0" w:color="auto"/>
            <w:right w:val="none" w:sz="0" w:space="0" w:color="auto"/>
          </w:divBdr>
          <w:divsChild>
            <w:div w:id="1813670309">
              <w:marLeft w:val="0"/>
              <w:marRight w:val="0"/>
              <w:marTop w:val="0"/>
              <w:marBottom w:val="0"/>
              <w:divBdr>
                <w:top w:val="none" w:sz="0" w:space="0" w:color="auto"/>
                <w:left w:val="none" w:sz="0" w:space="0" w:color="auto"/>
                <w:bottom w:val="none" w:sz="0" w:space="0" w:color="auto"/>
                <w:right w:val="none" w:sz="0" w:space="0" w:color="auto"/>
              </w:divBdr>
              <w:divsChild>
                <w:div w:id="2099787355">
                  <w:marLeft w:val="0"/>
                  <w:marRight w:val="0"/>
                  <w:marTop w:val="2040"/>
                  <w:marBottom w:val="600"/>
                  <w:divBdr>
                    <w:top w:val="none" w:sz="0" w:space="0" w:color="auto"/>
                    <w:left w:val="none" w:sz="0" w:space="0" w:color="auto"/>
                    <w:bottom w:val="none" w:sz="0" w:space="0" w:color="auto"/>
                    <w:right w:val="none" w:sz="0" w:space="0" w:color="auto"/>
                  </w:divBdr>
                  <w:divsChild>
                    <w:div w:id="2005208372">
                      <w:marLeft w:val="0"/>
                      <w:marRight w:val="0"/>
                      <w:marTop w:val="0"/>
                      <w:marBottom w:val="0"/>
                      <w:divBdr>
                        <w:top w:val="none" w:sz="0" w:space="0" w:color="auto"/>
                        <w:left w:val="none" w:sz="0" w:space="0" w:color="auto"/>
                        <w:bottom w:val="none" w:sz="0" w:space="0" w:color="auto"/>
                        <w:right w:val="none" w:sz="0" w:space="0" w:color="auto"/>
                      </w:divBdr>
                      <w:divsChild>
                        <w:div w:id="17021229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upport.google.com/cloud/contact/cloud_platform_sl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748</Words>
  <Characters>4266</Characters>
  <Application>Microsoft Office Word</Application>
  <DocSecurity>0</DocSecurity>
  <PresentationFormat/>
  <Lines>35</Lines>
  <Paragraphs>10</Paragraphs>
  <ScaleCrop>false</ScaleCrop>
  <HeadingPairs>
    <vt:vector size="2" baseType="variant">
      <vt:variant>
        <vt:lpstr>Title</vt:lpstr>
      </vt:variant>
      <vt:variant>
        <vt:i4>1</vt:i4>
      </vt:variant>
    </vt:vector>
  </HeadingPairs>
  <TitlesOfParts>
    <vt:vector size="1" baseType="lpstr">
      <vt:lpstr>Adopt Technologies, LLC - Service Level Agreement (September 2017) (WB375585-4).DOCX</vt:lpstr>
    </vt:vector>
  </TitlesOfParts>
  <Company/>
  <LinksUpToDate>false</LinksUpToDate>
  <CharactersWithSpaces>5004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Brett Helgeson</cp:lastModifiedBy>
  <cp:revision>3</cp:revision>
  <dcterms:created xsi:type="dcterms:W3CDTF">2019-02-25T16:41:00Z</dcterms:created>
  <dcterms:modified xsi:type="dcterms:W3CDTF">2020-08-06T19:02:00Z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d57fccb1-8e51-4bf3-9b32-31ee1b31122c</vt:lpwstr>
  </property>
</Properties>
</file>